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1D35" w14:textId="77777777" w:rsidR="00F16EE9" w:rsidRDefault="0093258E" w:rsidP="00F16EE9">
      <w:r w:rsidRPr="00704447">
        <w:rPr>
          <w:rFonts w:ascii="Times New Roman" w:eastAsia="Calibri" w:hAnsi="Times New Roman" w:cs="Times New Roman"/>
          <w:noProof/>
        </w:rPr>
        <w:drawing>
          <wp:inline distT="0" distB="0" distL="0" distR="0" wp14:anchorId="3A1A62B6" wp14:editId="2149BC48">
            <wp:extent cx="2667000" cy="611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_long-H-logo_RGB-10in-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3918" cy="619647"/>
                    </a:xfrm>
                    <a:prstGeom prst="rect">
                      <a:avLst/>
                    </a:prstGeom>
                  </pic:spPr>
                </pic:pic>
              </a:graphicData>
            </a:graphic>
          </wp:inline>
        </w:drawing>
      </w:r>
      <w:r w:rsidR="00545972">
        <w:tab/>
      </w:r>
      <w:r w:rsidR="00545972">
        <w:tab/>
      </w:r>
      <w:r w:rsidR="00545972" w:rsidRPr="007F65B1">
        <w:rPr>
          <w:rFonts w:ascii="Arial" w:eastAsia="Calibri" w:hAnsi="Arial" w:cs="Arial"/>
          <w:noProof/>
        </w:rPr>
        <w:drawing>
          <wp:inline distT="0" distB="0" distL="0" distR="0" wp14:anchorId="24C8D9AB" wp14:editId="485341D9">
            <wp:extent cx="2383972"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F_long_sml.jpg"/>
                    <pic:cNvPicPr/>
                  </pic:nvPicPr>
                  <pic:blipFill>
                    <a:blip r:embed="rId7">
                      <a:extLst>
                        <a:ext uri="{28A0092B-C50C-407E-A947-70E740481C1C}">
                          <a14:useLocalDpi xmlns:a14="http://schemas.microsoft.com/office/drawing/2010/main" val="0"/>
                        </a:ext>
                      </a:extLst>
                    </a:blip>
                    <a:stretch>
                      <a:fillRect/>
                    </a:stretch>
                  </pic:blipFill>
                  <pic:spPr>
                    <a:xfrm>
                      <a:off x="0" y="0"/>
                      <a:ext cx="2385943" cy="556720"/>
                    </a:xfrm>
                    <a:prstGeom prst="rect">
                      <a:avLst/>
                    </a:prstGeom>
                  </pic:spPr>
                </pic:pic>
              </a:graphicData>
            </a:graphic>
          </wp:inline>
        </w:drawing>
      </w:r>
    </w:p>
    <w:p w14:paraId="492DC59F" w14:textId="7C1F321B" w:rsidR="0093258E" w:rsidRDefault="0093258E" w:rsidP="00F16EE9">
      <w:pPr>
        <w:rPr>
          <w:rFonts w:ascii="Times New Roman" w:eastAsia="Calibri" w:hAnsi="Times New Roman" w:cs="Times New Roman"/>
          <w:u w:val="single"/>
        </w:rPr>
      </w:pPr>
      <w:r w:rsidRPr="0093258E">
        <w:rPr>
          <w:rFonts w:ascii="Times New Roman" w:eastAsia="Calibri" w:hAnsi="Times New Roman" w:cs="Times New Roman"/>
          <w:u w:val="single"/>
        </w:rPr>
        <w:t xml:space="preserve">FOR IMMEDIATE RELEASE </w:t>
      </w:r>
    </w:p>
    <w:p w14:paraId="7C033070" w14:textId="40A73E06" w:rsidR="005623AE" w:rsidRPr="005623AE" w:rsidRDefault="0052478A" w:rsidP="005623AE">
      <w:pPr>
        <w:spacing w:line="360" w:lineRule="auto"/>
        <w:rPr>
          <w:rFonts w:ascii="Times New Roman" w:eastAsia="Calibri" w:hAnsi="Times New Roman" w:cs="Times New Roman"/>
          <w:b/>
          <w:sz w:val="24"/>
          <w:szCs w:val="24"/>
        </w:rPr>
      </w:pPr>
      <w:bookmarkStart w:id="0" w:name="_GoBack"/>
      <w:r>
        <w:rPr>
          <w:rFonts w:ascii="Times New Roman" w:eastAsia="Calibri" w:hAnsi="Times New Roman" w:cs="Times New Roman"/>
          <w:b/>
          <w:sz w:val="24"/>
          <w:szCs w:val="24"/>
        </w:rPr>
        <w:t>CFS and SPF</w:t>
      </w:r>
      <w:r w:rsidR="006621CE">
        <w:rPr>
          <w:rFonts w:ascii="Times New Roman" w:eastAsia="Calibri" w:hAnsi="Times New Roman" w:cs="Times New Roman"/>
          <w:b/>
          <w:sz w:val="24"/>
          <w:szCs w:val="24"/>
        </w:rPr>
        <w:t xml:space="preserve"> </w:t>
      </w:r>
      <w:r w:rsidR="00B97D48">
        <w:rPr>
          <w:rFonts w:ascii="Times New Roman" w:eastAsia="Calibri" w:hAnsi="Times New Roman" w:cs="Times New Roman"/>
          <w:b/>
          <w:sz w:val="24"/>
          <w:szCs w:val="24"/>
        </w:rPr>
        <w:t>Announc</w:t>
      </w:r>
      <w:r w:rsidR="008454A5">
        <w:rPr>
          <w:rFonts w:ascii="Times New Roman" w:eastAsia="Calibri" w:hAnsi="Times New Roman" w:cs="Times New Roman"/>
          <w:b/>
          <w:sz w:val="24"/>
          <w:szCs w:val="24"/>
        </w:rPr>
        <w:t>e Live</w:t>
      </w:r>
      <w:r w:rsidR="004B71DB">
        <w:rPr>
          <w:rFonts w:ascii="Times New Roman" w:eastAsia="Calibri" w:hAnsi="Times New Roman" w:cs="Times New Roman"/>
          <w:b/>
          <w:sz w:val="24"/>
          <w:szCs w:val="24"/>
        </w:rPr>
        <w:t>,</w:t>
      </w:r>
      <w:r w:rsidR="008454A5">
        <w:rPr>
          <w:rFonts w:ascii="Times New Roman" w:eastAsia="Calibri" w:hAnsi="Times New Roman" w:cs="Times New Roman"/>
          <w:b/>
          <w:sz w:val="24"/>
          <w:szCs w:val="24"/>
        </w:rPr>
        <w:t xml:space="preserve"> </w:t>
      </w:r>
      <w:r w:rsidR="004B71DB">
        <w:rPr>
          <w:rFonts w:ascii="Times New Roman" w:eastAsia="Calibri" w:hAnsi="Times New Roman" w:cs="Times New Roman"/>
          <w:b/>
          <w:sz w:val="24"/>
          <w:szCs w:val="24"/>
        </w:rPr>
        <w:t xml:space="preserve">Educational </w:t>
      </w:r>
      <w:r w:rsidR="008454A5">
        <w:rPr>
          <w:rFonts w:ascii="Times New Roman" w:eastAsia="Calibri" w:hAnsi="Times New Roman" w:cs="Times New Roman"/>
          <w:b/>
          <w:sz w:val="24"/>
          <w:szCs w:val="24"/>
        </w:rPr>
        <w:t xml:space="preserve">Webinar for Banks and Credit Unions on </w:t>
      </w:r>
      <w:r w:rsidR="004B71DB">
        <w:rPr>
          <w:rFonts w:ascii="Times New Roman" w:eastAsia="Calibri" w:hAnsi="Times New Roman" w:cs="Times New Roman"/>
          <w:b/>
          <w:sz w:val="24"/>
          <w:szCs w:val="24"/>
        </w:rPr>
        <w:t xml:space="preserve">How to </w:t>
      </w:r>
      <w:r w:rsidR="008454A5">
        <w:rPr>
          <w:rFonts w:ascii="Times New Roman" w:eastAsia="Calibri" w:hAnsi="Times New Roman" w:cs="Times New Roman"/>
          <w:b/>
          <w:sz w:val="24"/>
          <w:szCs w:val="24"/>
        </w:rPr>
        <w:t xml:space="preserve">Tier Service Levels </w:t>
      </w:r>
      <w:r w:rsidR="004B71DB">
        <w:rPr>
          <w:rFonts w:ascii="Times New Roman" w:eastAsia="Calibri" w:hAnsi="Times New Roman" w:cs="Times New Roman"/>
          <w:b/>
          <w:sz w:val="24"/>
          <w:szCs w:val="24"/>
        </w:rPr>
        <w:t xml:space="preserve">for Investment Programs </w:t>
      </w:r>
      <w:r w:rsidR="008454A5">
        <w:rPr>
          <w:rFonts w:ascii="Times New Roman" w:eastAsia="Calibri" w:hAnsi="Times New Roman" w:cs="Times New Roman"/>
          <w:b/>
          <w:sz w:val="24"/>
          <w:szCs w:val="24"/>
        </w:rPr>
        <w:t xml:space="preserve">to Address </w:t>
      </w:r>
      <w:r w:rsidR="004B71DB">
        <w:rPr>
          <w:rFonts w:ascii="Times New Roman" w:eastAsia="Calibri" w:hAnsi="Times New Roman" w:cs="Times New Roman"/>
          <w:b/>
          <w:sz w:val="24"/>
          <w:szCs w:val="24"/>
        </w:rPr>
        <w:t xml:space="preserve">Client </w:t>
      </w:r>
      <w:r w:rsidR="008454A5">
        <w:rPr>
          <w:rFonts w:ascii="Times New Roman" w:eastAsia="Calibri" w:hAnsi="Times New Roman" w:cs="Times New Roman"/>
          <w:b/>
          <w:sz w:val="24"/>
          <w:szCs w:val="24"/>
        </w:rPr>
        <w:t>Needs</w:t>
      </w:r>
    </w:p>
    <w:p w14:paraId="21662410" w14:textId="78F2505B" w:rsidR="0052478A" w:rsidRDefault="00033C2A" w:rsidP="00180D1E">
      <w:pPr>
        <w:spacing w:line="360" w:lineRule="auto"/>
        <w:rPr>
          <w:rFonts w:ascii="Times New Roman" w:eastAsia="Calibri" w:hAnsi="Times New Roman" w:cs="Times New Roman"/>
          <w:i/>
        </w:rPr>
      </w:pPr>
      <w:r w:rsidRPr="00033C2A">
        <w:rPr>
          <w:rFonts w:ascii="Times New Roman" w:eastAsia="Calibri" w:hAnsi="Times New Roman" w:cs="Times New Roman"/>
          <w:i/>
        </w:rPr>
        <w:t>CUSO Financial Services</w:t>
      </w:r>
      <w:r>
        <w:rPr>
          <w:rFonts w:ascii="Times New Roman" w:eastAsia="Calibri" w:hAnsi="Times New Roman" w:cs="Times New Roman"/>
          <w:i/>
        </w:rPr>
        <w:t xml:space="preserve"> </w:t>
      </w:r>
      <w:r w:rsidRPr="00033C2A">
        <w:rPr>
          <w:rFonts w:ascii="Times New Roman" w:eastAsia="Calibri" w:hAnsi="Times New Roman" w:cs="Times New Roman"/>
          <w:i/>
        </w:rPr>
        <w:t>and Sorrento Pacific Financial</w:t>
      </w:r>
      <w:r w:rsidR="008454A5">
        <w:rPr>
          <w:rFonts w:ascii="Times New Roman" w:eastAsia="Calibri" w:hAnsi="Times New Roman" w:cs="Times New Roman"/>
          <w:i/>
        </w:rPr>
        <w:t xml:space="preserve"> partner with </w:t>
      </w:r>
      <w:r w:rsidR="008454A5" w:rsidRPr="008454A5">
        <w:rPr>
          <w:rFonts w:ascii="Times New Roman" w:eastAsia="Calibri" w:hAnsi="Times New Roman" w:cs="Times New Roman"/>
          <w:i/>
        </w:rPr>
        <w:t>business intelligence firm</w:t>
      </w:r>
      <w:r w:rsidR="008454A5">
        <w:rPr>
          <w:rFonts w:ascii="Times New Roman" w:eastAsia="Calibri" w:hAnsi="Times New Roman" w:cs="Times New Roman"/>
          <w:i/>
        </w:rPr>
        <w:t xml:space="preserve"> </w:t>
      </w:r>
      <w:r w:rsidR="004F232A">
        <w:rPr>
          <w:rFonts w:ascii="Times New Roman" w:eastAsia="Calibri" w:hAnsi="Times New Roman" w:cs="Times New Roman"/>
          <w:i/>
        </w:rPr>
        <w:t>for</w:t>
      </w:r>
      <w:r w:rsidR="008454A5">
        <w:rPr>
          <w:rFonts w:ascii="Times New Roman" w:eastAsia="Calibri" w:hAnsi="Times New Roman" w:cs="Times New Roman"/>
          <w:i/>
        </w:rPr>
        <w:t xml:space="preserve"> </w:t>
      </w:r>
      <w:r w:rsidR="008454A5" w:rsidRPr="008454A5">
        <w:rPr>
          <w:rFonts w:ascii="Times New Roman" w:eastAsia="Calibri" w:hAnsi="Times New Roman" w:cs="Times New Roman"/>
          <w:i/>
        </w:rPr>
        <w:t>important information bank and credit union executive</w:t>
      </w:r>
      <w:r w:rsidR="004B71DB">
        <w:rPr>
          <w:rFonts w:ascii="Times New Roman" w:eastAsia="Calibri" w:hAnsi="Times New Roman" w:cs="Times New Roman"/>
          <w:i/>
        </w:rPr>
        <w:t>s</w:t>
      </w:r>
      <w:r w:rsidR="008454A5" w:rsidRPr="008454A5">
        <w:rPr>
          <w:rFonts w:ascii="Times New Roman" w:eastAsia="Calibri" w:hAnsi="Times New Roman" w:cs="Times New Roman"/>
          <w:i/>
        </w:rPr>
        <w:t xml:space="preserve"> need to know</w:t>
      </w:r>
      <w:r w:rsidR="008454A5">
        <w:rPr>
          <w:rFonts w:ascii="Times New Roman" w:eastAsia="Calibri" w:hAnsi="Times New Roman" w:cs="Times New Roman"/>
          <w:i/>
        </w:rPr>
        <w:t xml:space="preserve"> to grow investment programs </w:t>
      </w:r>
    </w:p>
    <w:p w14:paraId="5D8981E6" w14:textId="5D5CEEFA" w:rsidR="00B97D48" w:rsidRPr="00B97D48" w:rsidRDefault="00C07190" w:rsidP="00B97D48">
      <w:pPr>
        <w:spacing w:line="360" w:lineRule="auto"/>
        <w:rPr>
          <w:rFonts w:ascii="Times New Roman" w:eastAsia="Calibri" w:hAnsi="Times New Roman" w:cs="Times New Roman"/>
        </w:rPr>
      </w:pPr>
      <w:r>
        <w:rPr>
          <w:rFonts w:ascii="Times New Roman" w:eastAsia="Calibri" w:hAnsi="Times New Roman" w:cs="Times New Roman"/>
          <w:b/>
        </w:rPr>
        <w:t>S</w:t>
      </w:r>
      <w:r w:rsidR="0093258E">
        <w:rPr>
          <w:rFonts w:ascii="Times New Roman" w:eastAsia="Calibri" w:hAnsi="Times New Roman" w:cs="Times New Roman"/>
          <w:b/>
        </w:rPr>
        <w:t xml:space="preserve">AN DIEGO </w:t>
      </w:r>
      <w:r w:rsidR="0093258E">
        <w:rPr>
          <w:rFonts w:ascii="Times New Roman" w:eastAsia="Calibri" w:hAnsi="Times New Roman" w:cs="Times New Roman"/>
        </w:rPr>
        <w:t xml:space="preserve">– </w:t>
      </w:r>
      <w:r w:rsidR="003F69F3">
        <w:rPr>
          <w:rFonts w:ascii="Times New Roman" w:eastAsia="Calibri" w:hAnsi="Times New Roman" w:cs="Times New Roman"/>
        </w:rPr>
        <w:t xml:space="preserve">November </w:t>
      </w:r>
      <w:r w:rsidR="009F0D06">
        <w:rPr>
          <w:rFonts w:ascii="Times New Roman" w:eastAsia="Calibri" w:hAnsi="Times New Roman" w:cs="Times New Roman"/>
        </w:rPr>
        <w:t>1</w:t>
      </w:r>
      <w:r w:rsidR="0093258E">
        <w:rPr>
          <w:rFonts w:ascii="Times New Roman" w:eastAsia="Calibri" w:hAnsi="Times New Roman" w:cs="Times New Roman"/>
        </w:rPr>
        <w:t>, 2018 – Broker</w:t>
      </w:r>
      <w:r w:rsidR="002D0B93">
        <w:rPr>
          <w:rFonts w:ascii="Times New Roman" w:eastAsia="Calibri" w:hAnsi="Times New Roman" w:cs="Times New Roman"/>
        </w:rPr>
        <w:t>-</w:t>
      </w:r>
      <w:r w:rsidR="0093258E">
        <w:rPr>
          <w:rFonts w:ascii="Times New Roman" w:eastAsia="Calibri" w:hAnsi="Times New Roman" w:cs="Times New Roman"/>
        </w:rPr>
        <w:t xml:space="preserve">dealers </w:t>
      </w:r>
      <w:hyperlink r:id="rId8" w:history="1">
        <w:r w:rsidR="0093258E" w:rsidRPr="007C416E">
          <w:rPr>
            <w:rStyle w:val="Hyperlink"/>
            <w:rFonts w:ascii="Times New Roman" w:eastAsia="Calibri" w:hAnsi="Times New Roman" w:cs="Times New Roman"/>
          </w:rPr>
          <w:t>CUSO Financial Services, L.P.</w:t>
        </w:r>
      </w:hyperlink>
      <w:r w:rsidR="0093258E">
        <w:rPr>
          <w:rFonts w:ascii="Times New Roman" w:eastAsia="Calibri" w:hAnsi="Times New Roman" w:cs="Times New Roman"/>
        </w:rPr>
        <w:t xml:space="preserve"> </w:t>
      </w:r>
      <w:r w:rsidR="00FB7C4D">
        <w:rPr>
          <w:rFonts w:ascii="Times New Roman" w:eastAsia="Calibri" w:hAnsi="Times New Roman" w:cs="Times New Roman"/>
        </w:rPr>
        <w:t xml:space="preserve">(CFS) and </w:t>
      </w:r>
      <w:hyperlink r:id="rId9" w:history="1">
        <w:r w:rsidR="00FB7C4D" w:rsidRPr="007C416E">
          <w:rPr>
            <w:rStyle w:val="Hyperlink"/>
            <w:rFonts w:ascii="Times New Roman" w:eastAsia="Calibri" w:hAnsi="Times New Roman" w:cs="Times New Roman"/>
          </w:rPr>
          <w:t>Sor</w:t>
        </w:r>
        <w:r w:rsidR="008C56A4">
          <w:rPr>
            <w:rStyle w:val="Hyperlink"/>
            <w:rFonts w:ascii="Times New Roman" w:eastAsia="Calibri" w:hAnsi="Times New Roman" w:cs="Times New Roman"/>
          </w:rPr>
          <w:t>r</w:t>
        </w:r>
        <w:r w:rsidR="00FB7C4D" w:rsidRPr="007C416E">
          <w:rPr>
            <w:rStyle w:val="Hyperlink"/>
            <w:rFonts w:ascii="Times New Roman" w:eastAsia="Calibri" w:hAnsi="Times New Roman" w:cs="Times New Roman"/>
          </w:rPr>
          <w:t>ento Pacific Financial, LLC</w:t>
        </w:r>
      </w:hyperlink>
      <w:r w:rsidR="00FB7C4D">
        <w:rPr>
          <w:rFonts w:ascii="Times New Roman" w:eastAsia="Calibri" w:hAnsi="Times New Roman" w:cs="Times New Roman"/>
        </w:rPr>
        <w:t xml:space="preserve"> (SPF)</w:t>
      </w:r>
      <w:r w:rsidR="00C9379F">
        <w:rPr>
          <w:rFonts w:ascii="Times New Roman" w:eastAsia="Calibri" w:hAnsi="Times New Roman" w:cs="Times New Roman"/>
        </w:rPr>
        <w:t xml:space="preserve">, </w:t>
      </w:r>
      <w:r w:rsidR="004B71DB">
        <w:rPr>
          <w:rFonts w:ascii="Times New Roman" w:eastAsia="Calibri" w:hAnsi="Times New Roman" w:cs="Times New Roman"/>
        </w:rPr>
        <w:t xml:space="preserve">partnering </w:t>
      </w:r>
      <w:r w:rsidR="00C9379F">
        <w:rPr>
          <w:rFonts w:ascii="Times New Roman" w:eastAsia="Calibri" w:hAnsi="Times New Roman" w:cs="Times New Roman"/>
        </w:rPr>
        <w:t xml:space="preserve">with Scott Stathis of </w:t>
      </w:r>
      <w:r w:rsidR="00C9379F" w:rsidRPr="00B97D48">
        <w:rPr>
          <w:rFonts w:ascii="Times New Roman" w:eastAsia="Calibri" w:hAnsi="Times New Roman" w:cs="Times New Roman"/>
        </w:rPr>
        <w:t>executive resources and business intelligence firm</w:t>
      </w:r>
      <w:r w:rsidR="00C9379F">
        <w:rPr>
          <w:rFonts w:ascii="Times New Roman" w:eastAsia="Calibri" w:hAnsi="Times New Roman" w:cs="Times New Roman"/>
        </w:rPr>
        <w:t xml:space="preserve"> </w:t>
      </w:r>
      <w:hyperlink r:id="rId10" w:history="1">
        <w:r w:rsidR="00C9379F" w:rsidRPr="00673793">
          <w:rPr>
            <w:rStyle w:val="Hyperlink"/>
            <w:rFonts w:ascii="Times New Roman" w:eastAsia="Calibri" w:hAnsi="Times New Roman" w:cs="Times New Roman"/>
          </w:rPr>
          <w:t>Stathis Partners</w:t>
        </w:r>
      </w:hyperlink>
      <w:r w:rsidR="00C9379F">
        <w:rPr>
          <w:rFonts w:ascii="Times New Roman" w:eastAsia="Calibri" w:hAnsi="Times New Roman" w:cs="Times New Roman"/>
        </w:rPr>
        <w:t>,</w:t>
      </w:r>
      <w:r w:rsidR="00FB7C4D">
        <w:rPr>
          <w:rFonts w:ascii="Times New Roman" w:eastAsia="Calibri" w:hAnsi="Times New Roman" w:cs="Times New Roman"/>
        </w:rPr>
        <w:t xml:space="preserve"> </w:t>
      </w:r>
      <w:r w:rsidR="00184BD5">
        <w:rPr>
          <w:rFonts w:ascii="Times New Roman" w:eastAsia="Calibri" w:hAnsi="Times New Roman" w:cs="Times New Roman"/>
        </w:rPr>
        <w:t xml:space="preserve">are </w:t>
      </w:r>
      <w:r w:rsidR="004B71DB">
        <w:rPr>
          <w:rFonts w:ascii="Times New Roman" w:eastAsia="Calibri" w:hAnsi="Times New Roman" w:cs="Times New Roman"/>
        </w:rPr>
        <w:t>offer</w:t>
      </w:r>
      <w:r w:rsidR="00184BD5">
        <w:rPr>
          <w:rFonts w:ascii="Times New Roman" w:eastAsia="Calibri" w:hAnsi="Times New Roman" w:cs="Times New Roman"/>
        </w:rPr>
        <w:t>ing</w:t>
      </w:r>
      <w:r w:rsidR="00B97D48">
        <w:rPr>
          <w:rFonts w:ascii="Times New Roman" w:eastAsia="Calibri" w:hAnsi="Times New Roman" w:cs="Times New Roman"/>
        </w:rPr>
        <w:t xml:space="preserve"> a </w:t>
      </w:r>
      <w:r w:rsidR="004B71DB">
        <w:rPr>
          <w:rFonts w:ascii="Times New Roman" w:eastAsia="Calibri" w:hAnsi="Times New Roman" w:cs="Times New Roman"/>
        </w:rPr>
        <w:t xml:space="preserve">free </w:t>
      </w:r>
      <w:r w:rsidR="00B97D48">
        <w:rPr>
          <w:rFonts w:ascii="Times New Roman" w:eastAsia="Calibri" w:hAnsi="Times New Roman" w:cs="Times New Roman"/>
        </w:rPr>
        <w:t xml:space="preserve">webinar for bank and credit union executives on </w:t>
      </w:r>
      <w:hyperlink r:id="rId11" w:history="1">
        <w:r w:rsidR="00B97D48" w:rsidRPr="004160F1">
          <w:rPr>
            <w:rStyle w:val="Hyperlink"/>
            <w:rFonts w:ascii="Times New Roman" w:eastAsia="Calibri" w:hAnsi="Times New Roman" w:cs="Times New Roman"/>
            <w:b/>
          </w:rPr>
          <w:t>Tiering Delivery and Service Levels to Meet Market Needs</w:t>
        </w:r>
      </w:hyperlink>
      <w:r w:rsidR="00B97D48" w:rsidRPr="00B97D48">
        <w:rPr>
          <w:rFonts w:ascii="Times New Roman" w:eastAsia="Calibri" w:hAnsi="Times New Roman" w:cs="Times New Roman"/>
        </w:rPr>
        <w:t xml:space="preserve"> </w:t>
      </w:r>
      <w:r w:rsidR="00B97D48">
        <w:rPr>
          <w:rFonts w:ascii="Times New Roman" w:eastAsia="Calibri" w:hAnsi="Times New Roman" w:cs="Times New Roman"/>
        </w:rPr>
        <w:t xml:space="preserve">on </w:t>
      </w:r>
      <w:r w:rsidR="00B97D48" w:rsidRPr="00B97D48">
        <w:rPr>
          <w:rFonts w:ascii="Times New Roman" w:eastAsia="Calibri" w:hAnsi="Times New Roman" w:cs="Times New Roman"/>
        </w:rPr>
        <w:t>Thursday</w:t>
      </w:r>
      <w:r w:rsidR="00B97D48">
        <w:rPr>
          <w:rFonts w:ascii="Times New Roman" w:eastAsia="Calibri" w:hAnsi="Times New Roman" w:cs="Times New Roman"/>
        </w:rPr>
        <w:t xml:space="preserve">, </w:t>
      </w:r>
      <w:r w:rsidR="007C46CE">
        <w:rPr>
          <w:rFonts w:ascii="Times New Roman" w:eastAsia="Calibri" w:hAnsi="Times New Roman" w:cs="Times New Roman"/>
        </w:rPr>
        <w:t>November 1</w:t>
      </w:r>
      <w:r w:rsidR="00B97D48">
        <w:rPr>
          <w:rFonts w:ascii="Times New Roman" w:eastAsia="Calibri" w:hAnsi="Times New Roman" w:cs="Times New Roman"/>
        </w:rPr>
        <w:t xml:space="preserve">5, 2018 </w:t>
      </w:r>
      <w:r w:rsidR="00B97D48" w:rsidRPr="00B97D48">
        <w:rPr>
          <w:rFonts w:ascii="Times New Roman" w:eastAsia="Calibri" w:hAnsi="Times New Roman" w:cs="Times New Roman"/>
        </w:rPr>
        <w:t>at 11</w:t>
      </w:r>
      <w:r w:rsidR="00B97D48">
        <w:rPr>
          <w:rFonts w:ascii="Times New Roman" w:eastAsia="Calibri" w:hAnsi="Times New Roman" w:cs="Times New Roman"/>
        </w:rPr>
        <w:t xml:space="preserve"> </w:t>
      </w:r>
      <w:r w:rsidR="00B97D48" w:rsidRPr="00B97D48">
        <w:rPr>
          <w:rFonts w:ascii="Times New Roman" w:eastAsia="Calibri" w:hAnsi="Times New Roman" w:cs="Times New Roman"/>
        </w:rPr>
        <w:t>a</w:t>
      </w:r>
      <w:r w:rsidR="00B97D48">
        <w:rPr>
          <w:rFonts w:ascii="Times New Roman" w:eastAsia="Calibri" w:hAnsi="Times New Roman" w:cs="Times New Roman"/>
        </w:rPr>
        <w:t>.</w:t>
      </w:r>
      <w:r w:rsidR="00B97D48" w:rsidRPr="00B97D48">
        <w:rPr>
          <w:rFonts w:ascii="Times New Roman" w:eastAsia="Calibri" w:hAnsi="Times New Roman" w:cs="Times New Roman"/>
        </w:rPr>
        <w:t>m</w:t>
      </w:r>
      <w:r w:rsidR="00B97D48">
        <w:rPr>
          <w:rFonts w:ascii="Times New Roman" w:eastAsia="Calibri" w:hAnsi="Times New Roman" w:cs="Times New Roman"/>
        </w:rPr>
        <w:t>.</w:t>
      </w:r>
      <w:r w:rsidR="00B97D48" w:rsidRPr="00B97D48">
        <w:rPr>
          <w:rFonts w:ascii="Times New Roman" w:eastAsia="Calibri" w:hAnsi="Times New Roman" w:cs="Times New Roman"/>
        </w:rPr>
        <w:t xml:space="preserve"> P</w:t>
      </w:r>
      <w:r w:rsidR="00B97D48">
        <w:rPr>
          <w:rFonts w:ascii="Times New Roman" w:eastAsia="Calibri" w:hAnsi="Times New Roman" w:cs="Times New Roman"/>
        </w:rPr>
        <w:t>S</w:t>
      </w:r>
      <w:r w:rsidR="00B97D48" w:rsidRPr="00B97D48">
        <w:rPr>
          <w:rFonts w:ascii="Times New Roman" w:eastAsia="Calibri" w:hAnsi="Times New Roman" w:cs="Times New Roman"/>
        </w:rPr>
        <w:t>T.</w:t>
      </w:r>
    </w:p>
    <w:p w14:paraId="0A12AB54" w14:textId="189A008E" w:rsidR="008454A5" w:rsidRDefault="00CA084B" w:rsidP="00E0319A">
      <w:pPr>
        <w:spacing w:line="360" w:lineRule="auto"/>
        <w:rPr>
          <w:rFonts w:ascii="Times New Roman" w:eastAsia="Calibri" w:hAnsi="Times New Roman" w:cs="Times New Roman"/>
        </w:rPr>
      </w:pPr>
      <w:r>
        <w:rPr>
          <w:rFonts w:ascii="Times New Roman" w:eastAsia="Calibri" w:hAnsi="Times New Roman" w:cs="Times New Roman"/>
        </w:rPr>
        <w:t>F</w:t>
      </w:r>
      <w:r w:rsidR="00673793">
        <w:rPr>
          <w:rFonts w:ascii="Times New Roman" w:eastAsia="Calibri" w:hAnsi="Times New Roman" w:cs="Times New Roman"/>
        </w:rPr>
        <w:t xml:space="preserve">inancial institution </w:t>
      </w:r>
      <w:r w:rsidR="004049B8">
        <w:rPr>
          <w:rFonts w:ascii="Times New Roman" w:eastAsia="Calibri" w:hAnsi="Times New Roman" w:cs="Times New Roman"/>
        </w:rPr>
        <w:t>executive</w:t>
      </w:r>
      <w:r w:rsidR="005F4949">
        <w:rPr>
          <w:rFonts w:ascii="Times New Roman" w:eastAsia="Calibri" w:hAnsi="Times New Roman" w:cs="Times New Roman"/>
        </w:rPr>
        <w:t>s</w:t>
      </w:r>
      <w:r w:rsidR="004049B8">
        <w:rPr>
          <w:rFonts w:ascii="Times New Roman" w:eastAsia="Calibri" w:hAnsi="Times New Roman" w:cs="Times New Roman"/>
        </w:rPr>
        <w:t xml:space="preserve"> </w:t>
      </w:r>
      <w:r>
        <w:rPr>
          <w:rFonts w:ascii="Times New Roman" w:eastAsia="Calibri" w:hAnsi="Times New Roman" w:cs="Times New Roman"/>
        </w:rPr>
        <w:t>who want to</w:t>
      </w:r>
      <w:r w:rsidR="00E0319A">
        <w:rPr>
          <w:rFonts w:ascii="Times New Roman" w:eastAsia="Calibri" w:hAnsi="Times New Roman" w:cs="Times New Roman"/>
        </w:rPr>
        <w:t xml:space="preserve"> grow investment programs and </w:t>
      </w:r>
      <w:r w:rsidR="004B71DB">
        <w:rPr>
          <w:rFonts w:ascii="Times New Roman" w:eastAsia="Calibri" w:hAnsi="Times New Roman" w:cs="Times New Roman"/>
        </w:rPr>
        <w:t xml:space="preserve">non-deposit </w:t>
      </w:r>
      <w:r w:rsidR="004049B8">
        <w:rPr>
          <w:rFonts w:ascii="Times New Roman" w:eastAsia="Calibri" w:hAnsi="Times New Roman" w:cs="Times New Roman"/>
        </w:rPr>
        <w:t>revenues</w:t>
      </w:r>
      <w:r>
        <w:rPr>
          <w:rFonts w:ascii="Times New Roman" w:eastAsia="Calibri" w:hAnsi="Times New Roman" w:cs="Times New Roman"/>
        </w:rPr>
        <w:t xml:space="preserve"> will find this webinar extremely valuable</w:t>
      </w:r>
      <w:r w:rsidR="004049B8">
        <w:rPr>
          <w:rFonts w:ascii="Times New Roman" w:eastAsia="Calibri" w:hAnsi="Times New Roman" w:cs="Times New Roman"/>
        </w:rPr>
        <w:t xml:space="preserve">. </w:t>
      </w:r>
      <w:r w:rsidR="002D1619">
        <w:rPr>
          <w:rFonts w:ascii="Times New Roman" w:eastAsia="Calibri" w:hAnsi="Times New Roman" w:cs="Times New Roman"/>
        </w:rPr>
        <w:t>I</w:t>
      </w:r>
      <w:r w:rsidR="00947928">
        <w:rPr>
          <w:rFonts w:ascii="Times New Roman" w:eastAsia="Calibri" w:hAnsi="Times New Roman" w:cs="Times New Roman"/>
        </w:rPr>
        <w:t>n particular, i</w:t>
      </w:r>
      <w:r w:rsidR="004049B8">
        <w:rPr>
          <w:rFonts w:ascii="Times New Roman" w:eastAsia="Calibri" w:hAnsi="Times New Roman" w:cs="Times New Roman"/>
        </w:rPr>
        <w:t>t wi</w:t>
      </w:r>
      <w:r w:rsidR="00F14699">
        <w:rPr>
          <w:rFonts w:ascii="Times New Roman" w:eastAsia="Calibri" w:hAnsi="Times New Roman" w:cs="Times New Roman"/>
        </w:rPr>
        <w:t xml:space="preserve">ll address specific strategies </w:t>
      </w:r>
      <w:r w:rsidR="004B71DB">
        <w:rPr>
          <w:rFonts w:ascii="Times New Roman" w:eastAsia="Calibri" w:hAnsi="Times New Roman" w:cs="Times New Roman"/>
        </w:rPr>
        <w:t xml:space="preserve">financial institutions </w:t>
      </w:r>
      <w:r w:rsidR="004049B8">
        <w:rPr>
          <w:rFonts w:ascii="Times New Roman" w:eastAsia="Calibri" w:hAnsi="Times New Roman" w:cs="Times New Roman"/>
        </w:rPr>
        <w:t>can implement to move</w:t>
      </w:r>
      <w:r w:rsidR="00E0319A">
        <w:rPr>
          <w:rFonts w:ascii="Times New Roman" w:eastAsia="Calibri" w:hAnsi="Times New Roman" w:cs="Times New Roman"/>
        </w:rPr>
        <w:t xml:space="preserve"> from </w:t>
      </w:r>
      <w:r w:rsidR="00E0319A" w:rsidRPr="00E0319A">
        <w:rPr>
          <w:rFonts w:ascii="Times New Roman" w:eastAsia="Calibri" w:hAnsi="Times New Roman" w:cs="Times New Roman"/>
        </w:rPr>
        <w:t>one-</w:t>
      </w:r>
      <w:r w:rsidR="00E0319A">
        <w:rPr>
          <w:rFonts w:ascii="Times New Roman" w:eastAsia="Calibri" w:hAnsi="Times New Roman" w:cs="Times New Roman"/>
        </w:rPr>
        <w:t>size-fits-all</w:t>
      </w:r>
      <w:r w:rsidR="00E0319A" w:rsidRPr="00E0319A">
        <w:rPr>
          <w:rFonts w:ascii="Times New Roman" w:eastAsia="Calibri" w:hAnsi="Times New Roman" w:cs="Times New Roman"/>
        </w:rPr>
        <w:t xml:space="preserve"> </w:t>
      </w:r>
      <w:r w:rsidR="00673793">
        <w:rPr>
          <w:rFonts w:ascii="Times New Roman" w:eastAsia="Calibri" w:hAnsi="Times New Roman" w:cs="Times New Roman"/>
        </w:rPr>
        <w:t xml:space="preserve">service models </w:t>
      </w:r>
      <w:r w:rsidR="00E0319A" w:rsidRPr="00E0319A">
        <w:rPr>
          <w:rFonts w:ascii="Times New Roman" w:eastAsia="Calibri" w:hAnsi="Times New Roman" w:cs="Times New Roman"/>
        </w:rPr>
        <w:t xml:space="preserve">to more customized </w:t>
      </w:r>
      <w:r w:rsidR="004049B8">
        <w:rPr>
          <w:rFonts w:ascii="Times New Roman" w:eastAsia="Calibri" w:hAnsi="Times New Roman" w:cs="Times New Roman"/>
        </w:rPr>
        <w:t xml:space="preserve">investment program </w:t>
      </w:r>
      <w:r w:rsidR="00E0319A" w:rsidRPr="00E0319A">
        <w:rPr>
          <w:rFonts w:ascii="Times New Roman" w:eastAsia="Calibri" w:hAnsi="Times New Roman" w:cs="Times New Roman"/>
        </w:rPr>
        <w:t>offerings</w:t>
      </w:r>
      <w:r w:rsidR="002F0AFD">
        <w:rPr>
          <w:rFonts w:ascii="Times New Roman" w:eastAsia="Calibri" w:hAnsi="Times New Roman" w:cs="Times New Roman"/>
        </w:rPr>
        <w:t xml:space="preserve"> </w:t>
      </w:r>
      <w:r w:rsidR="00D1144A">
        <w:rPr>
          <w:rFonts w:ascii="Times New Roman" w:eastAsia="Calibri" w:hAnsi="Times New Roman" w:cs="Times New Roman"/>
        </w:rPr>
        <w:t xml:space="preserve">that allow advisors to </w:t>
      </w:r>
      <w:r w:rsidR="00483C77">
        <w:rPr>
          <w:rFonts w:ascii="Times New Roman" w:eastAsia="Calibri" w:hAnsi="Times New Roman" w:cs="Times New Roman"/>
        </w:rPr>
        <w:t xml:space="preserve">serve </w:t>
      </w:r>
      <w:r>
        <w:rPr>
          <w:rFonts w:ascii="Times New Roman" w:eastAsia="Calibri" w:hAnsi="Times New Roman" w:cs="Times New Roman"/>
        </w:rPr>
        <w:t>clients better and more efficiently</w:t>
      </w:r>
      <w:r w:rsidR="00673793">
        <w:rPr>
          <w:rFonts w:ascii="Times New Roman" w:eastAsia="Calibri" w:hAnsi="Times New Roman" w:cs="Times New Roman"/>
        </w:rPr>
        <w:t>.</w:t>
      </w:r>
      <w:r w:rsidR="00E204CC">
        <w:rPr>
          <w:rFonts w:ascii="Times New Roman" w:eastAsia="Calibri" w:hAnsi="Times New Roman" w:cs="Times New Roman"/>
        </w:rPr>
        <w:t xml:space="preserve"> </w:t>
      </w:r>
    </w:p>
    <w:p w14:paraId="36DD78B2" w14:textId="1CB0C4B9" w:rsidR="00D1144A" w:rsidRDefault="008454A5" w:rsidP="00E0319A">
      <w:pPr>
        <w:spacing w:line="360" w:lineRule="auto"/>
        <w:rPr>
          <w:rFonts w:ascii="Times New Roman" w:eastAsia="Calibri" w:hAnsi="Times New Roman" w:cs="Times New Roman"/>
        </w:rPr>
      </w:pPr>
      <w:r w:rsidRPr="00F14699">
        <w:rPr>
          <w:rFonts w:ascii="Times New Roman" w:eastAsia="Calibri" w:hAnsi="Times New Roman" w:cs="Times New Roman"/>
        </w:rPr>
        <w:t>“</w:t>
      </w:r>
      <w:r w:rsidR="00622514">
        <w:rPr>
          <w:rFonts w:ascii="Times New Roman" w:eastAsia="Calibri" w:hAnsi="Times New Roman" w:cs="Times New Roman"/>
        </w:rPr>
        <w:t>The financial services industry is at an inflection point</w:t>
      </w:r>
      <w:r w:rsidR="00947928">
        <w:rPr>
          <w:rFonts w:ascii="Times New Roman" w:eastAsia="Calibri" w:hAnsi="Times New Roman" w:cs="Times New Roman"/>
        </w:rPr>
        <w:t xml:space="preserve">,” </w:t>
      </w:r>
      <w:r w:rsidR="00947928" w:rsidRPr="00F14699">
        <w:rPr>
          <w:rFonts w:ascii="Times New Roman" w:eastAsia="Calibri" w:hAnsi="Times New Roman" w:cs="Times New Roman"/>
        </w:rPr>
        <w:t xml:space="preserve">said Stathis. </w:t>
      </w:r>
      <w:r w:rsidR="00947928">
        <w:rPr>
          <w:rFonts w:ascii="Times New Roman" w:eastAsia="Calibri" w:hAnsi="Times New Roman" w:cs="Times New Roman"/>
        </w:rPr>
        <w:t>“</w:t>
      </w:r>
      <w:r w:rsidR="00622514">
        <w:rPr>
          <w:rFonts w:ascii="Times New Roman" w:eastAsia="Calibri" w:hAnsi="Times New Roman" w:cs="Times New Roman"/>
        </w:rPr>
        <w:t>F</w:t>
      </w:r>
      <w:r w:rsidR="00C875A5">
        <w:rPr>
          <w:rFonts w:ascii="Times New Roman" w:eastAsia="Calibri" w:hAnsi="Times New Roman" w:cs="Times New Roman"/>
        </w:rPr>
        <w:t xml:space="preserve">iduciary </w:t>
      </w:r>
      <w:r w:rsidR="002D1619">
        <w:rPr>
          <w:rFonts w:ascii="Times New Roman" w:eastAsia="Calibri" w:hAnsi="Times New Roman" w:cs="Times New Roman"/>
        </w:rPr>
        <w:t xml:space="preserve">pressure is </w:t>
      </w:r>
      <w:r w:rsidR="00825BAA">
        <w:rPr>
          <w:rFonts w:ascii="Times New Roman" w:eastAsia="Calibri" w:hAnsi="Times New Roman" w:cs="Times New Roman"/>
        </w:rPr>
        <w:t>increasing</w:t>
      </w:r>
      <w:r w:rsidR="002D1619">
        <w:rPr>
          <w:rFonts w:ascii="Times New Roman" w:eastAsia="Calibri" w:hAnsi="Times New Roman" w:cs="Times New Roman"/>
        </w:rPr>
        <w:t>, m</w:t>
      </w:r>
      <w:r w:rsidR="00C875A5">
        <w:rPr>
          <w:rFonts w:ascii="Times New Roman" w:eastAsia="Calibri" w:hAnsi="Times New Roman" w:cs="Times New Roman"/>
        </w:rPr>
        <w:t xml:space="preserve">argin compression </w:t>
      </w:r>
      <w:r w:rsidR="002D1619">
        <w:rPr>
          <w:rFonts w:ascii="Times New Roman" w:eastAsia="Calibri" w:hAnsi="Times New Roman" w:cs="Times New Roman"/>
        </w:rPr>
        <w:t xml:space="preserve">is </w:t>
      </w:r>
      <w:r w:rsidR="00825BAA">
        <w:rPr>
          <w:rFonts w:ascii="Times New Roman" w:eastAsia="Calibri" w:hAnsi="Times New Roman" w:cs="Times New Roman"/>
        </w:rPr>
        <w:t>dramatic, advice is</w:t>
      </w:r>
      <w:r w:rsidR="002D1619">
        <w:rPr>
          <w:rFonts w:ascii="Times New Roman" w:eastAsia="Calibri" w:hAnsi="Times New Roman" w:cs="Times New Roman"/>
        </w:rPr>
        <w:t xml:space="preserve"> being </w:t>
      </w:r>
      <w:r w:rsidR="00622514">
        <w:rPr>
          <w:rFonts w:ascii="Times New Roman" w:eastAsia="Calibri" w:hAnsi="Times New Roman" w:cs="Times New Roman"/>
        </w:rPr>
        <w:t xml:space="preserve">commoditized </w:t>
      </w:r>
      <w:r w:rsidR="002D1619">
        <w:rPr>
          <w:rFonts w:ascii="Times New Roman" w:eastAsia="Calibri" w:hAnsi="Times New Roman" w:cs="Times New Roman"/>
        </w:rPr>
        <w:t>and automated</w:t>
      </w:r>
      <w:r w:rsidR="00622514">
        <w:rPr>
          <w:rFonts w:ascii="Times New Roman" w:eastAsia="Calibri" w:hAnsi="Times New Roman" w:cs="Times New Roman"/>
        </w:rPr>
        <w:t xml:space="preserve">. </w:t>
      </w:r>
      <w:r w:rsidR="00947928">
        <w:rPr>
          <w:rFonts w:ascii="Times New Roman" w:eastAsia="Calibri" w:hAnsi="Times New Roman" w:cs="Times New Roman"/>
        </w:rPr>
        <w:t>Executives at</w:t>
      </w:r>
      <w:r w:rsidRPr="00F14699">
        <w:rPr>
          <w:rFonts w:ascii="Times New Roman" w:eastAsia="Calibri" w:hAnsi="Times New Roman" w:cs="Times New Roman"/>
        </w:rPr>
        <w:t xml:space="preserve"> banks and credit unions </w:t>
      </w:r>
      <w:r w:rsidR="00947928">
        <w:rPr>
          <w:rFonts w:ascii="Times New Roman" w:eastAsia="Calibri" w:hAnsi="Times New Roman" w:cs="Times New Roman"/>
        </w:rPr>
        <w:t>are facing</w:t>
      </w:r>
      <w:r w:rsidRPr="00F14699">
        <w:rPr>
          <w:rFonts w:ascii="Times New Roman" w:eastAsia="Calibri" w:hAnsi="Times New Roman" w:cs="Times New Roman"/>
        </w:rPr>
        <w:t xml:space="preserve"> the bigg</w:t>
      </w:r>
      <w:r w:rsidR="00825BAA">
        <w:rPr>
          <w:rFonts w:ascii="Times New Roman" w:eastAsia="Calibri" w:hAnsi="Times New Roman" w:cs="Times New Roman"/>
        </w:rPr>
        <w:t>est challenge</w:t>
      </w:r>
      <w:r w:rsidR="00BE18EE">
        <w:rPr>
          <w:rFonts w:ascii="Times New Roman" w:eastAsia="Calibri" w:hAnsi="Times New Roman" w:cs="Times New Roman"/>
        </w:rPr>
        <w:t>s</w:t>
      </w:r>
      <w:r w:rsidR="00825BAA">
        <w:rPr>
          <w:rFonts w:ascii="Times New Roman" w:eastAsia="Calibri" w:hAnsi="Times New Roman" w:cs="Times New Roman"/>
        </w:rPr>
        <w:t xml:space="preserve"> of their careers</w:t>
      </w:r>
      <w:r w:rsidR="003123A6">
        <w:rPr>
          <w:rFonts w:ascii="Times New Roman" w:eastAsia="Calibri" w:hAnsi="Times New Roman" w:cs="Times New Roman"/>
        </w:rPr>
        <w:t xml:space="preserve">, and they need to </w:t>
      </w:r>
      <w:r w:rsidRPr="00F14699">
        <w:rPr>
          <w:rFonts w:ascii="Times New Roman" w:eastAsia="Calibri" w:hAnsi="Times New Roman" w:cs="Times New Roman"/>
        </w:rPr>
        <w:t>reengineer</w:t>
      </w:r>
      <w:r w:rsidR="00297D26">
        <w:rPr>
          <w:rFonts w:ascii="Times New Roman" w:eastAsia="Calibri" w:hAnsi="Times New Roman" w:cs="Times New Roman"/>
        </w:rPr>
        <w:t xml:space="preserve"> delivery models</w:t>
      </w:r>
      <w:r w:rsidRPr="00F14699">
        <w:rPr>
          <w:rFonts w:ascii="Times New Roman" w:eastAsia="Calibri" w:hAnsi="Times New Roman" w:cs="Times New Roman"/>
        </w:rPr>
        <w:t xml:space="preserve"> to avoid obsolescence</w:t>
      </w:r>
      <w:r w:rsidR="00947928">
        <w:rPr>
          <w:rFonts w:ascii="Times New Roman" w:eastAsia="Calibri" w:hAnsi="Times New Roman" w:cs="Times New Roman"/>
        </w:rPr>
        <w:t xml:space="preserve">. </w:t>
      </w:r>
      <w:r w:rsidRPr="00F14699">
        <w:rPr>
          <w:rFonts w:ascii="Times New Roman" w:eastAsia="Calibri" w:hAnsi="Times New Roman" w:cs="Times New Roman"/>
        </w:rPr>
        <w:t xml:space="preserve">Where before </w:t>
      </w:r>
      <w:r w:rsidR="00947928">
        <w:rPr>
          <w:rFonts w:ascii="Times New Roman" w:eastAsia="Calibri" w:hAnsi="Times New Roman" w:cs="Times New Roman"/>
        </w:rPr>
        <w:t>community banks and credit unions</w:t>
      </w:r>
      <w:r w:rsidRPr="00F14699">
        <w:rPr>
          <w:rFonts w:ascii="Times New Roman" w:eastAsia="Calibri" w:hAnsi="Times New Roman" w:cs="Times New Roman"/>
        </w:rPr>
        <w:t xml:space="preserve"> may have targeted a smaller portion of consumer </w:t>
      </w:r>
      <w:r w:rsidR="00BE18EE">
        <w:rPr>
          <w:rFonts w:ascii="Times New Roman" w:eastAsia="Calibri" w:hAnsi="Times New Roman" w:cs="Times New Roman"/>
        </w:rPr>
        <w:t xml:space="preserve">investment </w:t>
      </w:r>
      <w:r w:rsidRPr="00F14699">
        <w:rPr>
          <w:rFonts w:ascii="Times New Roman" w:eastAsia="Calibri" w:hAnsi="Times New Roman" w:cs="Times New Roman"/>
        </w:rPr>
        <w:t xml:space="preserve">needs, </w:t>
      </w:r>
      <w:r w:rsidR="003123A6">
        <w:rPr>
          <w:rFonts w:ascii="Times New Roman" w:eastAsia="Calibri" w:hAnsi="Times New Roman" w:cs="Times New Roman"/>
        </w:rPr>
        <w:t xml:space="preserve">today, </w:t>
      </w:r>
      <w:r w:rsidR="00947928">
        <w:rPr>
          <w:rFonts w:ascii="Times New Roman" w:eastAsia="Calibri" w:hAnsi="Times New Roman" w:cs="Times New Roman"/>
        </w:rPr>
        <w:t>t</w:t>
      </w:r>
      <w:r w:rsidRPr="00F14699">
        <w:rPr>
          <w:rFonts w:ascii="Times New Roman" w:eastAsia="Calibri" w:hAnsi="Times New Roman" w:cs="Times New Roman"/>
        </w:rPr>
        <w:t xml:space="preserve">he most successful institutions </w:t>
      </w:r>
      <w:r w:rsidR="003123A6">
        <w:rPr>
          <w:rFonts w:ascii="Times New Roman" w:eastAsia="Calibri" w:hAnsi="Times New Roman" w:cs="Times New Roman"/>
        </w:rPr>
        <w:t xml:space="preserve">are focusing on tiered options to </w:t>
      </w:r>
      <w:r w:rsidRPr="00F14699">
        <w:rPr>
          <w:rFonts w:ascii="Times New Roman" w:eastAsia="Calibri" w:hAnsi="Times New Roman" w:cs="Times New Roman"/>
        </w:rPr>
        <w:t>more effectively compete.”</w:t>
      </w:r>
    </w:p>
    <w:p w14:paraId="3BEC104A" w14:textId="498BAF4E" w:rsidR="00A45675" w:rsidRDefault="002D0B93" w:rsidP="00A45675">
      <w:pPr>
        <w:spacing w:line="360" w:lineRule="auto"/>
        <w:rPr>
          <w:rFonts w:ascii="Times New Roman" w:eastAsia="Calibri" w:hAnsi="Times New Roman" w:cs="Times New Roman"/>
        </w:rPr>
      </w:pPr>
      <w:r w:rsidRPr="00974400">
        <w:rPr>
          <w:rFonts w:ascii="Times New Roman" w:eastAsia="Calibri" w:hAnsi="Times New Roman" w:cs="Times New Roman"/>
        </w:rPr>
        <w:lastRenderedPageBreak/>
        <w:t>In the webinar</w:t>
      </w:r>
      <w:r>
        <w:rPr>
          <w:rFonts w:ascii="Times New Roman" w:eastAsia="Calibri" w:hAnsi="Times New Roman" w:cs="Times New Roman"/>
        </w:rPr>
        <w:t>, which is sponsored by CFS/SPF</w:t>
      </w:r>
      <w:r w:rsidRPr="00974400">
        <w:rPr>
          <w:rFonts w:ascii="Times New Roman" w:eastAsia="Calibri" w:hAnsi="Times New Roman" w:cs="Times New Roman"/>
        </w:rPr>
        <w:t xml:space="preserve">, </w:t>
      </w:r>
      <w:r>
        <w:rPr>
          <w:rFonts w:ascii="Times New Roman" w:eastAsia="Calibri" w:hAnsi="Times New Roman" w:cs="Times New Roman"/>
        </w:rPr>
        <w:t>b</w:t>
      </w:r>
      <w:r w:rsidR="00A45675">
        <w:rPr>
          <w:rFonts w:ascii="Times New Roman" w:eastAsia="Calibri" w:hAnsi="Times New Roman" w:cs="Times New Roman"/>
        </w:rPr>
        <w:t>ank and credit union executive management, program managers, and other attendees will learn how to:</w:t>
      </w:r>
    </w:p>
    <w:p w14:paraId="6A39C78A" w14:textId="77777777" w:rsidR="00A45675" w:rsidRDefault="00A45675" w:rsidP="00A45675">
      <w:pPr>
        <w:pStyle w:val="ListParagraph"/>
        <w:numPr>
          <w:ilvl w:val="0"/>
          <w:numId w:val="4"/>
        </w:numPr>
        <w:spacing w:line="360" w:lineRule="auto"/>
        <w:rPr>
          <w:rFonts w:ascii="Times New Roman" w:eastAsia="Calibri" w:hAnsi="Times New Roman" w:cs="Times New Roman"/>
        </w:rPr>
      </w:pPr>
      <w:r>
        <w:rPr>
          <w:rFonts w:ascii="Times New Roman" w:eastAsia="Calibri" w:hAnsi="Times New Roman" w:cs="Times New Roman"/>
        </w:rPr>
        <w:t xml:space="preserve">Rethink traditional investment program business models to better understand the range of services that needs to be offered to address customer segments </w:t>
      </w:r>
    </w:p>
    <w:p w14:paraId="45A8DF1C" w14:textId="77777777" w:rsidR="00A45675" w:rsidRDefault="00A45675" w:rsidP="00A45675">
      <w:pPr>
        <w:pStyle w:val="ListParagraph"/>
        <w:numPr>
          <w:ilvl w:val="0"/>
          <w:numId w:val="4"/>
        </w:numPr>
        <w:spacing w:line="360" w:lineRule="auto"/>
        <w:rPr>
          <w:rFonts w:ascii="Times New Roman" w:eastAsia="Calibri" w:hAnsi="Times New Roman" w:cs="Times New Roman"/>
        </w:rPr>
      </w:pPr>
      <w:r>
        <w:rPr>
          <w:rFonts w:ascii="Times New Roman" w:eastAsia="Calibri" w:hAnsi="Times New Roman" w:cs="Times New Roman"/>
        </w:rPr>
        <w:t>Offer</w:t>
      </w:r>
      <w:r w:rsidRPr="00380A1F">
        <w:rPr>
          <w:rFonts w:ascii="Times New Roman" w:eastAsia="Calibri" w:hAnsi="Times New Roman" w:cs="Times New Roman"/>
        </w:rPr>
        <w:t xml:space="preserve"> </w:t>
      </w:r>
      <w:r>
        <w:rPr>
          <w:rFonts w:ascii="Times New Roman" w:eastAsia="Calibri" w:hAnsi="Times New Roman" w:cs="Times New Roman"/>
        </w:rPr>
        <w:t xml:space="preserve">a </w:t>
      </w:r>
      <w:r w:rsidRPr="00380A1F">
        <w:rPr>
          <w:rFonts w:ascii="Times New Roman" w:eastAsia="Calibri" w:hAnsi="Times New Roman" w:cs="Times New Roman"/>
        </w:rPr>
        <w:t>better experience</w:t>
      </w:r>
      <w:r>
        <w:rPr>
          <w:rFonts w:ascii="Times New Roman" w:eastAsia="Calibri" w:hAnsi="Times New Roman" w:cs="Times New Roman"/>
        </w:rPr>
        <w:t xml:space="preserve"> by refocusing on relationships and advice over simply performing</w:t>
      </w:r>
      <w:r w:rsidRPr="008C5FC4">
        <w:rPr>
          <w:rFonts w:ascii="Times New Roman" w:eastAsia="Calibri" w:hAnsi="Times New Roman" w:cs="Times New Roman"/>
        </w:rPr>
        <w:t xml:space="preserve"> transactions</w:t>
      </w:r>
    </w:p>
    <w:p w14:paraId="7A84172D" w14:textId="77777777" w:rsidR="00A45675" w:rsidRDefault="00A45675" w:rsidP="00A45675">
      <w:pPr>
        <w:pStyle w:val="ListParagraph"/>
        <w:numPr>
          <w:ilvl w:val="0"/>
          <w:numId w:val="4"/>
        </w:numPr>
        <w:spacing w:line="360" w:lineRule="auto"/>
        <w:rPr>
          <w:rFonts w:ascii="Times New Roman" w:eastAsia="Calibri" w:hAnsi="Times New Roman" w:cs="Times New Roman"/>
        </w:rPr>
      </w:pPr>
      <w:r>
        <w:rPr>
          <w:rFonts w:ascii="Times New Roman" w:eastAsia="Calibri" w:hAnsi="Times New Roman" w:cs="Times New Roman"/>
        </w:rPr>
        <w:t xml:space="preserve">Understand the spectrum of client types and their corresponding needs </w:t>
      </w:r>
    </w:p>
    <w:p w14:paraId="387A09AA" w14:textId="081110BF" w:rsidR="00A45675" w:rsidRDefault="00A45675" w:rsidP="00A45675">
      <w:pPr>
        <w:pStyle w:val="ListParagraph"/>
        <w:numPr>
          <w:ilvl w:val="0"/>
          <w:numId w:val="4"/>
        </w:numPr>
        <w:spacing w:line="360" w:lineRule="auto"/>
        <w:rPr>
          <w:rFonts w:ascii="Times New Roman" w:eastAsia="Calibri" w:hAnsi="Times New Roman" w:cs="Times New Roman"/>
        </w:rPr>
      </w:pPr>
      <w:r>
        <w:rPr>
          <w:rFonts w:ascii="Times New Roman" w:eastAsia="Calibri" w:hAnsi="Times New Roman" w:cs="Times New Roman"/>
        </w:rPr>
        <w:t>Better leverage existing human and technological resources to address more clients, including high</w:t>
      </w:r>
      <w:r w:rsidR="002D0B93">
        <w:rPr>
          <w:rFonts w:ascii="Times New Roman" w:eastAsia="Calibri" w:hAnsi="Times New Roman" w:cs="Times New Roman"/>
        </w:rPr>
        <w:t>-</w:t>
      </w:r>
      <w:r>
        <w:rPr>
          <w:rFonts w:ascii="Times New Roman" w:eastAsia="Calibri" w:hAnsi="Times New Roman" w:cs="Times New Roman"/>
        </w:rPr>
        <w:t>net</w:t>
      </w:r>
      <w:r w:rsidR="002D0B93">
        <w:rPr>
          <w:rFonts w:ascii="Times New Roman" w:eastAsia="Calibri" w:hAnsi="Times New Roman" w:cs="Times New Roman"/>
        </w:rPr>
        <w:t>-</w:t>
      </w:r>
      <w:r>
        <w:rPr>
          <w:rFonts w:ascii="Times New Roman" w:eastAsia="Calibri" w:hAnsi="Times New Roman" w:cs="Times New Roman"/>
        </w:rPr>
        <w:t>worth individuals</w:t>
      </w:r>
    </w:p>
    <w:p w14:paraId="3CD1A363" w14:textId="77777777" w:rsidR="00A45675" w:rsidRDefault="00A45675" w:rsidP="00A45675">
      <w:pPr>
        <w:pStyle w:val="ListParagraph"/>
        <w:numPr>
          <w:ilvl w:val="0"/>
          <w:numId w:val="4"/>
        </w:numPr>
        <w:spacing w:line="360" w:lineRule="auto"/>
        <w:rPr>
          <w:rFonts w:ascii="Times New Roman" w:eastAsia="Calibri" w:hAnsi="Times New Roman" w:cs="Times New Roman"/>
        </w:rPr>
      </w:pPr>
      <w:r>
        <w:rPr>
          <w:rFonts w:ascii="Times New Roman" w:eastAsia="Calibri" w:hAnsi="Times New Roman" w:cs="Times New Roman"/>
        </w:rPr>
        <w:t>O</w:t>
      </w:r>
      <w:r w:rsidRPr="00C875A5">
        <w:rPr>
          <w:rFonts w:ascii="Times New Roman" w:eastAsia="Calibri" w:hAnsi="Times New Roman" w:cs="Times New Roman"/>
        </w:rPr>
        <w:t>vercome margin compression</w:t>
      </w:r>
      <w:r>
        <w:rPr>
          <w:rFonts w:ascii="Times New Roman" w:eastAsia="Calibri" w:hAnsi="Times New Roman" w:cs="Times New Roman"/>
        </w:rPr>
        <w:t xml:space="preserve"> and create </w:t>
      </w:r>
      <w:r w:rsidRPr="00936D38">
        <w:rPr>
          <w:rFonts w:ascii="Times New Roman" w:eastAsia="Calibri" w:hAnsi="Times New Roman" w:cs="Times New Roman"/>
        </w:rPr>
        <w:t>recession</w:t>
      </w:r>
      <w:r>
        <w:rPr>
          <w:rFonts w:ascii="Times New Roman" w:eastAsia="Calibri" w:hAnsi="Times New Roman" w:cs="Times New Roman"/>
        </w:rPr>
        <w:t>-</w:t>
      </w:r>
      <w:r w:rsidRPr="00936D38">
        <w:rPr>
          <w:rFonts w:ascii="Times New Roman" w:eastAsia="Calibri" w:hAnsi="Times New Roman" w:cs="Times New Roman"/>
        </w:rPr>
        <w:t xml:space="preserve">proof </w:t>
      </w:r>
      <w:r>
        <w:rPr>
          <w:rFonts w:ascii="Times New Roman" w:eastAsia="Calibri" w:hAnsi="Times New Roman" w:cs="Times New Roman"/>
        </w:rPr>
        <w:t>investment programs</w:t>
      </w:r>
      <w:r w:rsidRPr="00C875A5">
        <w:rPr>
          <w:rFonts w:ascii="Times New Roman" w:eastAsia="Calibri" w:hAnsi="Times New Roman" w:cs="Times New Roman"/>
        </w:rPr>
        <w:t xml:space="preserve"> even as branch traffic decreases and is replaced by</w:t>
      </w:r>
      <w:r>
        <w:rPr>
          <w:rFonts w:ascii="Times New Roman" w:eastAsia="Calibri" w:hAnsi="Times New Roman" w:cs="Times New Roman"/>
        </w:rPr>
        <w:t xml:space="preserve"> digital traffic</w:t>
      </w:r>
    </w:p>
    <w:p w14:paraId="3D31F51F" w14:textId="02CCAF79" w:rsidR="002A2F88" w:rsidRPr="00831F3D" w:rsidRDefault="003123A6" w:rsidP="002A2F88">
      <w:pPr>
        <w:spacing w:line="360" w:lineRule="auto"/>
        <w:rPr>
          <w:rFonts w:ascii="Times New Roman" w:eastAsia="Calibri" w:hAnsi="Times New Roman" w:cs="Times New Roman"/>
        </w:rPr>
      </w:pPr>
      <w:r w:rsidRPr="00974400">
        <w:rPr>
          <w:rFonts w:ascii="Times New Roman" w:eastAsia="Calibri" w:hAnsi="Times New Roman" w:cs="Times New Roman"/>
        </w:rPr>
        <w:t xml:space="preserve">Stathis will </w:t>
      </w:r>
      <w:r w:rsidR="00CA084B">
        <w:rPr>
          <w:rFonts w:ascii="Times New Roman" w:eastAsia="Calibri" w:hAnsi="Times New Roman" w:cs="Times New Roman"/>
        </w:rPr>
        <w:t xml:space="preserve">share </w:t>
      </w:r>
      <w:r w:rsidRPr="00974400">
        <w:rPr>
          <w:rFonts w:ascii="Times New Roman" w:eastAsia="Calibri" w:hAnsi="Times New Roman" w:cs="Times New Roman"/>
        </w:rPr>
        <w:t xml:space="preserve">proven models for establishing </w:t>
      </w:r>
      <w:r w:rsidR="005F4949">
        <w:rPr>
          <w:rFonts w:ascii="Times New Roman" w:eastAsia="Calibri" w:hAnsi="Times New Roman" w:cs="Times New Roman"/>
        </w:rPr>
        <w:t xml:space="preserve">tiered, </w:t>
      </w:r>
      <w:r w:rsidR="002A2F88" w:rsidRPr="00974400">
        <w:rPr>
          <w:rFonts w:ascii="Times New Roman" w:eastAsia="Calibri" w:hAnsi="Times New Roman" w:cs="Times New Roman"/>
        </w:rPr>
        <w:t xml:space="preserve">customized </w:t>
      </w:r>
      <w:r w:rsidRPr="00974400">
        <w:rPr>
          <w:rFonts w:ascii="Times New Roman" w:eastAsia="Calibri" w:hAnsi="Times New Roman" w:cs="Times New Roman"/>
        </w:rPr>
        <w:t>service levels</w:t>
      </w:r>
      <w:r w:rsidR="00BE18EE">
        <w:rPr>
          <w:rFonts w:ascii="Times New Roman" w:eastAsia="Calibri" w:hAnsi="Times New Roman" w:cs="Times New Roman"/>
        </w:rPr>
        <w:t xml:space="preserve"> </w:t>
      </w:r>
      <w:r w:rsidR="00974400">
        <w:rPr>
          <w:rFonts w:ascii="Times New Roman" w:eastAsia="Calibri" w:hAnsi="Times New Roman" w:cs="Times New Roman"/>
        </w:rPr>
        <w:t xml:space="preserve">to address </w:t>
      </w:r>
      <w:r w:rsidR="00C45898">
        <w:rPr>
          <w:rFonts w:ascii="Times New Roman" w:eastAsia="Calibri" w:hAnsi="Times New Roman" w:cs="Times New Roman"/>
        </w:rPr>
        <w:t xml:space="preserve">financial </w:t>
      </w:r>
      <w:r w:rsidR="002A2F88" w:rsidRPr="00974400">
        <w:rPr>
          <w:rFonts w:ascii="Times New Roman" w:eastAsia="Calibri" w:hAnsi="Times New Roman" w:cs="Times New Roman"/>
        </w:rPr>
        <w:t xml:space="preserve">needs of </w:t>
      </w:r>
      <w:r w:rsidR="00673793">
        <w:rPr>
          <w:rFonts w:ascii="Times New Roman" w:eastAsia="Calibri" w:hAnsi="Times New Roman" w:cs="Times New Roman"/>
        </w:rPr>
        <w:t xml:space="preserve">investors from </w:t>
      </w:r>
      <w:r w:rsidR="002A2F88" w:rsidRPr="00974400">
        <w:rPr>
          <w:rFonts w:ascii="Times New Roman" w:eastAsia="Calibri" w:hAnsi="Times New Roman" w:cs="Times New Roman"/>
        </w:rPr>
        <w:t>low-net-worth, to mid-market, to emerging affluent, to high-net-worth</w:t>
      </w:r>
      <w:r w:rsidR="00974400">
        <w:rPr>
          <w:rFonts w:ascii="Times New Roman" w:eastAsia="Calibri" w:hAnsi="Times New Roman" w:cs="Times New Roman"/>
        </w:rPr>
        <w:t xml:space="preserve">. </w:t>
      </w:r>
      <w:r w:rsidR="00016AE9">
        <w:rPr>
          <w:rFonts w:ascii="Times New Roman" w:eastAsia="Calibri" w:hAnsi="Times New Roman" w:cs="Times New Roman"/>
        </w:rPr>
        <w:t>Research from the firm shows that a</w:t>
      </w:r>
      <w:r w:rsidR="00D56E59">
        <w:rPr>
          <w:rFonts w:ascii="Times New Roman" w:eastAsia="Calibri" w:hAnsi="Times New Roman" w:cs="Times New Roman"/>
        </w:rPr>
        <w:t xml:space="preserve">s investment programs </w:t>
      </w:r>
      <w:r w:rsidR="00016AE9">
        <w:rPr>
          <w:rFonts w:ascii="Times New Roman" w:eastAsia="Calibri" w:hAnsi="Times New Roman" w:cs="Times New Roman"/>
        </w:rPr>
        <w:t xml:space="preserve">move away </w:t>
      </w:r>
      <w:r w:rsidR="00D56E59">
        <w:rPr>
          <w:rFonts w:ascii="Times New Roman" w:eastAsia="Calibri" w:hAnsi="Times New Roman" w:cs="Times New Roman"/>
        </w:rPr>
        <w:t xml:space="preserve">from two or </w:t>
      </w:r>
      <w:r w:rsidR="00D56E59" w:rsidRPr="002D0B93">
        <w:rPr>
          <w:rFonts w:ascii="Times New Roman" w:eastAsia="Calibri" w:hAnsi="Times New Roman" w:cs="Times New Roman"/>
          <w:noProof/>
        </w:rPr>
        <w:t>less</w:t>
      </w:r>
      <w:r w:rsidR="00016AE9">
        <w:rPr>
          <w:rFonts w:ascii="Times New Roman" w:eastAsia="Calibri" w:hAnsi="Times New Roman" w:cs="Times New Roman"/>
        </w:rPr>
        <w:t xml:space="preserve"> advisor</w:t>
      </w:r>
      <w:r w:rsidR="004D1E46">
        <w:rPr>
          <w:rFonts w:ascii="Times New Roman" w:eastAsia="Calibri" w:hAnsi="Times New Roman" w:cs="Times New Roman"/>
        </w:rPr>
        <w:t xml:space="preserve"> tiers</w:t>
      </w:r>
      <w:r w:rsidR="00016AE9">
        <w:rPr>
          <w:rFonts w:ascii="Times New Roman" w:eastAsia="Calibri" w:hAnsi="Times New Roman" w:cs="Times New Roman"/>
        </w:rPr>
        <w:t xml:space="preserve"> serving all clients to multi-tiered models</w:t>
      </w:r>
      <w:r w:rsidR="00683189">
        <w:rPr>
          <w:rFonts w:ascii="Times New Roman" w:eastAsia="Calibri" w:hAnsi="Times New Roman" w:cs="Times New Roman"/>
        </w:rPr>
        <w:t>,</w:t>
      </w:r>
      <w:r w:rsidR="00D56E59">
        <w:rPr>
          <w:rFonts w:ascii="Times New Roman" w:eastAsia="Calibri" w:hAnsi="Times New Roman" w:cs="Times New Roman"/>
        </w:rPr>
        <w:t xml:space="preserve"> </w:t>
      </w:r>
      <w:r w:rsidR="00016AE9">
        <w:rPr>
          <w:rFonts w:ascii="Times New Roman" w:eastAsia="Calibri" w:hAnsi="Times New Roman" w:cs="Times New Roman"/>
        </w:rPr>
        <w:t>the institution</w:t>
      </w:r>
      <w:r w:rsidR="00A43729">
        <w:rPr>
          <w:rFonts w:ascii="Times New Roman" w:eastAsia="Calibri" w:hAnsi="Times New Roman" w:cs="Times New Roman"/>
        </w:rPr>
        <w:t xml:space="preserve"> can</w:t>
      </w:r>
      <w:r w:rsidR="004F232A">
        <w:rPr>
          <w:rFonts w:ascii="Times New Roman" w:eastAsia="Calibri" w:hAnsi="Times New Roman" w:cs="Times New Roman"/>
        </w:rPr>
        <w:t xml:space="preserve"> </w:t>
      </w:r>
      <w:r w:rsidR="00016AE9">
        <w:rPr>
          <w:rFonts w:ascii="Times New Roman" w:eastAsia="Calibri" w:hAnsi="Times New Roman" w:cs="Times New Roman"/>
        </w:rPr>
        <w:t>better serve</w:t>
      </w:r>
      <w:r w:rsidR="00BA18E2">
        <w:rPr>
          <w:rFonts w:ascii="Times New Roman" w:eastAsia="Calibri" w:hAnsi="Times New Roman" w:cs="Times New Roman"/>
        </w:rPr>
        <w:t xml:space="preserve"> specific investor needs</w:t>
      </w:r>
      <w:r w:rsidR="00BE18EE">
        <w:rPr>
          <w:rFonts w:ascii="Times New Roman" w:eastAsia="Calibri" w:hAnsi="Times New Roman" w:cs="Times New Roman"/>
        </w:rPr>
        <w:t xml:space="preserve"> and life stages</w:t>
      </w:r>
      <w:r w:rsidR="00A43729">
        <w:rPr>
          <w:rFonts w:ascii="Times New Roman" w:eastAsia="Calibri" w:hAnsi="Times New Roman" w:cs="Times New Roman"/>
        </w:rPr>
        <w:t xml:space="preserve">, increasing </w:t>
      </w:r>
      <w:r w:rsidR="00E229E7">
        <w:rPr>
          <w:rFonts w:ascii="Times New Roman" w:eastAsia="Calibri" w:hAnsi="Times New Roman" w:cs="Times New Roman"/>
        </w:rPr>
        <w:t xml:space="preserve">total </w:t>
      </w:r>
      <w:r w:rsidR="002A2F88">
        <w:rPr>
          <w:rFonts w:ascii="Times New Roman" w:eastAsia="Calibri" w:hAnsi="Times New Roman" w:cs="Times New Roman"/>
        </w:rPr>
        <w:t>productivity and recurring revenue</w:t>
      </w:r>
      <w:r w:rsidR="00B2219E">
        <w:rPr>
          <w:rFonts w:ascii="Times New Roman" w:eastAsia="Calibri" w:hAnsi="Times New Roman" w:cs="Times New Roman"/>
        </w:rPr>
        <w:t xml:space="preserve"> </w:t>
      </w:r>
      <w:r w:rsidR="006674E2">
        <w:rPr>
          <w:rFonts w:ascii="Times New Roman" w:eastAsia="Calibri" w:hAnsi="Times New Roman" w:cs="Times New Roman"/>
        </w:rPr>
        <w:t>by</w:t>
      </w:r>
      <w:r w:rsidR="002A2F88">
        <w:rPr>
          <w:rFonts w:ascii="Times New Roman" w:eastAsia="Calibri" w:hAnsi="Times New Roman" w:cs="Times New Roman"/>
        </w:rPr>
        <w:t xml:space="preserve"> </w:t>
      </w:r>
      <w:r w:rsidR="00BE18EE">
        <w:rPr>
          <w:rFonts w:ascii="Times New Roman" w:eastAsia="Calibri" w:hAnsi="Times New Roman" w:cs="Times New Roman"/>
        </w:rPr>
        <w:t xml:space="preserve">up to </w:t>
      </w:r>
      <w:r w:rsidR="002A2F88">
        <w:rPr>
          <w:rFonts w:ascii="Times New Roman" w:eastAsia="Calibri" w:hAnsi="Times New Roman" w:cs="Times New Roman"/>
        </w:rPr>
        <w:t>50</w:t>
      </w:r>
      <w:r w:rsidR="00BE18EE">
        <w:rPr>
          <w:rFonts w:ascii="Times New Roman" w:eastAsia="Calibri" w:hAnsi="Times New Roman" w:cs="Times New Roman"/>
        </w:rPr>
        <w:t xml:space="preserve"> percent</w:t>
      </w:r>
      <w:r w:rsidR="002A2F88">
        <w:rPr>
          <w:rFonts w:ascii="Times New Roman" w:eastAsia="Calibri" w:hAnsi="Times New Roman" w:cs="Times New Roman"/>
        </w:rPr>
        <w:t xml:space="preserve">. </w:t>
      </w:r>
    </w:p>
    <w:p w14:paraId="4506AAB5" w14:textId="0807B682" w:rsidR="006674E2" w:rsidRPr="00F559EA" w:rsidRDefault="006A485A" w:rsidP="00F559EA">
      <w:pPr>
        <w:spacing w:line="360" w:lineRule="auto"/>
        <w:rPr>
          <w:rFonts w:ascii="Times New Roman" w:eastAsia="Calibri" w:hAnsi="Times New Roman" w:cs="Times New Roman"/>
        </w:rPr>
      </w:pPr>
      <w:r>
        <w:rPr>
          <w:rFonts w:ascii="Times New Roman" w:eastAsia="Calibri" w:hAnsi="Times New Roman" w:cs="Times New Roman"/>
        </w:rPr>
        <w:t>“</w:t>
      </w:r>
      <w:r w:rsidR="00297BFF">
        <w:rPr>
          <w:rFonts w:ascii="Times New Roman" w:eastAsia="Calibri" w:hAnsi="Times New Roman" w:cs="Times New Roman"/>
        </w:rPr>
        <w:t>At CFS/SPF, we have known for years that o</w:t>
      </w:r>
      <w:r w:rsidR="00C875A5" w:rsidRPr="00C875A5">
        <w:rPr>
          <w:rFonts w:ascii="Times New Roman" w:eastAsia="Calibri" w:hAnsi="Times New Roman" w:cs="Times New Roman"/>
        </w:rPr>
        <w:t xml:space="preserve">ne size of service does </w:t>
      </w:r>
      <w:r w:rsidR="00C875A5" w:rsidRPr="00C875A5">
        <w:rPr>
          <w:rFonts w:ascii="Times New Roman" w:eastAsia="Calibri" w:hAnsi="Times New Roman" w:cs="Times New Roman"/>
          <w:u w:val="single"/>
        </w:rPr>
        <w:t>not</w:t>
      </w:r>
      <w:r w:rsidR="00C875A5" w:rsidRPr="00C875A5">
        <w:rPr>
          <w:rFonts w:ascii="Times New Roman" w:eastAsia="Calibri" w:hAnsi="Times New Roman" w:cs="Times New Roman"/>
        </w:rPr>
        <w:t xml:space="preserve"> fit all </w:t>
      </w:r>
      <w:r w:rsidR="00297BFF">
        <w:rPr>
          <w:rFonts w:ascii="Times New Roman" w:eastAsia="Calibri" w:hAnsi="Times New Roman" w:cs="Times New Roman"/>
        </w:rPr>
        <w:t xml:space="preserve">for every </w:t>
      </w:r>
      <w:r w:rsidR="002C49E8">
        <w:rPr>
          <w:rFonts w:ascii="Times New Roman" w:eastAsia="Calibri" w:hAnsi="Times New Roman" w:cs="Times New Roman"/>
        </w:rPr>
        <w:t xml:space="preserve">financial </w:t>
      </w:r>
      <w:r w:rsidR="00297BFF">
        <w:rPr>
          <w:rFonts w:ascii="Times New Roman" w:eastAsia="Calibri" w:hAnsi="Times New Roman" w:cs="Times New Roman"/>
        </w:rPr>
        <w:t xml:space="preserve">institution or its </w:t>
      </w:r>
      <w:r w:rsidR="00C875A5" w:rsidRPr="00C875A5">
        <w:rPr>
          <w:rFonts w:ascii="Times New Roman" w:eastAsia="Calibri" w:hAnsi="Times New Roman" w:cs="Times New Roman"/>
        </w:rPr>
        <w:t>customers</w:t>
      </w:r>
      <w:r w:rsidR="006674E2">
        <w:rPr>
          <w:rFonts w:ascii="Times New Roman" w:eastAsia="Calibri" w:hAnsi="Times New Roman" w:cs="Times New Roman"/>
        </w:rPr>
        <w:t xml:space="preserve">,” said </w:t>
      </w:r>
      <w:hyperlink r:id="rId12" w:history="1">
        <w:r w:rsidR="006674E2" w:rsidRPr="00457D16">
          <w:rPr>
            <w:rStyle w:val="Hyperlink"/>
            <w:rFonts w:ascii="Times New Roman" w:eastAsia="Calibri" w:hAnsi="Times New Roman" w:cs="Times New Roman"/>
          </w:rPr>
          <w:t>Valorie Seyfert</w:t>
        </w:r>
      </w:hyperlink>
      <w:r w:rsidR="006674E2">
        <w:rPr>
          <w:rFonts w:ascii="Times New Roman" w:eastAsia="Calibri" w:hAnsi="Times New Roman" w:cs="Times New Roman"/>
        </w:rPr>
        <w:t>, president and CEO of CFS/SPF. “</w:t>
      </w:r>
      <w:r w:rsidR="00297BFF">
        <w:rPr>
          <w:rFonts w:ascii="Times New Roman" w:eastAsia="Calibri" w:hAnsi="Times New Roman" w:cs="Times New Roman"/>
        </w:rPr>
        <w:t>W</w:t>
      </w:r>
      <w:r w:rsidR="007A28C6">
        <w:rPr>
          <w:rFonts w:ascii="Times New Roman" w:eastAsia="Calibri" w:hAnsi="Times New Roman" w:cs="Times New Roman"/>
        </w:rPr>
        <w:t xml:space="preserve">e </w:t>
      </w:r>
      <w:r w:rsidR="002C49E8">
        <w:rPr>
          <w:rFonts w:ascii="Times New Roman" w:eastAsia="Calibri" w:hAnsi="Times New Roman" w:cs="Times New Roman"/>
        </w:rPr>
        <w:t xml:space="preserve">pride ourselves on giving credit unions and banks the tools they need to not only offer investment services but to </w:t>
      </w:r>
      <w:r w:rsidR="00016AE9">
        <w:rPr>
          <w:rFonts w:ascii="Times New Roman" w:eastAsia="Calibri" w:hAnsi="Times New Roman" w:cs="Times New Roman"/>
        </w:rPr>
        <w:t xml:space="preserve">provide them across a variety of delivery channels and service levels to </w:t>
      </w:r>
      <w:r w:rsidR="00016AE9" w:rsidRPr="00A203A5">
        <w:rPr>
          <w:rFonts w:ascii="Times New Roman" w:eastAsia="Calibri" w:hAnsi="Times New Roman" w:cs="Times New Roman"/>
        </w:rPr>
        <w:t xml:space="preserve">best </w:t>
      </w:r>
      <w:r w:rsidR="00E964D6" w:rsidRPr="00A203A5">
        <w:rPr>
          <w:rFonts w:ascii="Times New Roman" w:eastAsia="Calibri" w:hAnsi="Times New Roman" w:cs="Times New Roman"/>
        </w:rPr>
        <w:t>meet</w:t>
      </w:r>
      <w:r w:rsidR="00016AE9" w:rsidRPr="00D52FD9">
        <w:rPr>
          <w:rFonts w:ascii="Times New Roman" w:eastAsia="Calibri" w:hAnsi="Times New Roman" w:cs="Times New Roman"/>
        </w:rPr>
        <w:t xml:space="preserve"> </w:t>
      </w:r>
      <w:r w:rsidR="00A203A5" w:rsidRPr="00E46B8E">
        <w:rPr>
          <w:rFonts w:ascii="Times New Roman" w:eastAsia="Calibri" w:hAnsi="Times New Roman" w:cs="Times New Roman"/>
        </w:rPr>
        <w:t xml:space="preserve">the needs of both the institution </w:t>
      </w:r>
      <w:r w:rsidR="00016AE9" w:rsidRPr="00A203A5">
        <w:rPr>
          <w:rFonts w:ascii="Times New Roman" w:eastAsia="Calibri" w:hAnsi="Times New Roman" w:cs="Times New Roman"/>
        </w:rPr>
        <w:t>and their clients</w:t>
      </w:r>
      <w:r w:rsidR="00016AE9" w:rsidRPr="00D52FD9">
        <w:rPr>
          <w:rFonts w:ascii="Times New Roman" w:eastAsia="Calibri" w:hAnsi="Times New Roman" w:cs="Times New Roman"/>
        </w:rPr>
        <w:t>.</w:t>
      </w:r>
      <w:r w:rsidR="002C49E8" w:rsidRPr="00D52FD9">
        <w:rPr>
          <w:rFonts w:ascii="Times New Roman" w:eastAsia="Calibri" w:hAnsi="Times New Roman" w:cs="Times New Roman"/>
        </w:rPr>
        <w:t xml:space="preserve"> </w:t>
      </w:r>
      <w:r w:rsidR="00016AE9" w:rsidRPr="00A45675">
        <w:rPr>
          <w:rFonts w:ascii="Times New Roman" w:eastAsia="Calibri" w:hAnsi="Times New Roman" w:cs="Times New Roman"/>
        </w:rPr>
        <w:t>Some of our programs are already u</w:t>
      </w:r>
      <w:r w:rsidR="00016AE9">
        <w:rPr>
          <w:rFonts w:ascii="Times New Roman" w:eastAsia="Calibri" w:hAnsi="Times New Roman" w:cs="Times New Roman"/>
        </w:rPr>
        <w:t xml:space="preserve">sing this new, tiered model and seeing success, and we want to expand that to more banks and credit unions. </w:t>
      </w:r>
      <w:r w:rsidR="00E964D6">
        <w:rPr>
          <w:rFonts w:ascii="Times New Roman" w:eastAsia="Calibri" w:hAnsi="Times New Roman" w:cs="Times New Roman"/>
        </w:rPr>
        <w:t xml:space="preserve">Research from firms like Stathis Partners demonstrates the need and effectiveness of tiered delivery and service models, so we believe </w:t>
      </w:r>
      <w:r w:rsidR="00E964D6">
        <w:rPr>
          <w:rFonts w:ascii="Times New Roman" w:eastAsia="Calibri" w:hAnsi="Times New Roman" w:cs="Times New Roman"/>
        </w:rPr>
        <w:lastRenderedPageBreak/>
        <w:t xml:space="preserve">it’s imperative to provide our financial institutions with </w:t>
      </w:r>
      <w:r w:rsidR="006674E2">
        <w:rPr>
          <w:rFonts w:ascii="Times New Roman" w:eastAsia="Calibri" w:hAnsi="Times New Roman" w:cs="Times New Roman"/>
        </w:rPr>
        <w:t xml:space="preserve">training, </w:t>
      </w:r>
      <w:r w:rsidR="002C49E8">
        <w:rPr>
          <w:rFonts w:ascii="Times New Roman" w:eastAsia="Calibri" w:hAnsi="Times New Roman" w:cs="Times New Roman"/>
        </w:rPr>
        <w:t xml:space="preserve">technology, and tools </w:t>
      </w:r>
      <w:r w:rsidR="006674E2">
        <w:rPr>
          <w:rFonts w:ascii="Times New Roman" w:eastAsia="Calibri" w:hAnsi="Times New Roman" w:cs="Times New Roman"/>
        </w:rPr>
        <w:t>they need for success</w:t>
      </w:r>
      <w:r w:rsidR="00E964D6">
        <w:rPr>
          <w:rFonts w:ascii="Times New Roman" w:eastAsia="Calibri" w:hAnsi="Times New Roman" w:cs="Times New Roman"/>
        </w:rPr>
        <w:t xml:space="preserve"> in the future</w:t>
      </w:r>
      <w:r w:rsidR="006674E2">
        <w:rPr>
          <w:rFonts w:ascii="Times New Roman" w:eastAsia="Calibri" w:hAnsi="Times New Roman" w:cs="Times New Roman"/>
        </w:rPr>
        <w:t>.</w:t>
      </w:r>
      <w:r w:rsidR="00F559EA" w:rsidRPr="00F559EA">
        <w:rPr>
          <w:rFonts w:ascii="Times New Roman" w:eastAsia="Calibri" w:hAnsi="Times New Roman" w:cs="Times New Roman"/>
        </w:rPr>
        <w:t>”</w:t>
      </w:r>
    </w:p>
    <w:p w14:paraId="44CEEC76" w14:textId="30BE5078" w:rsidR="0052478A" w:rsidRDefault="004049B8" w:rsidP="006621CE">
      <w:pPr>
        <w:spacing w:line="360" w:lineRule="auto"/>
        <w:rPr>
          <w:rFonts w:ascii="Times New Roman" w:eastAsia="Calibri" w:hAnsi="Times New Roman" w:cs="Times New Roman"/>
        </w:rPr>
      </w:pPr>
      <w:r>
        <w:rPr>
          <w:rFonts w:ascii="Times New Roman" w:eastAsia="Calibri" w:hAnsi="Times New Roman" w:cs="Times New Roman"/>
        </w:rPr>
        <w:t xml:space="preserve">Interested credit union and bank </w:t>
      </w:r>
      <w:r w:rsidR="008454A5">
        <w:rPr>
          <w:rFonts w:ascii="Times New Roman" w:eastAsia="Calibri" w:hAnsi="Times New Roman" w:cs="Times New Roman"/>
        </w:rPr>
        <w:t>employees</w:t>
      </w:r>
      <w:r>
        <w:rPr>
          <w:rFonts w:ascii="Times New Roman" w:eastAsia="Calibri" w:hAnsi="Times New Roman" w:cs="Times New Roman"/>
        </w:rPr>
        <w:t xml:space="preserve"> should </w:t>
      </w:r>
      <w:hyperlink r:id="rId13" w:history="1">
        <w:r w:rsidRPr="004160F1">
          <w:rPr>
            <w:rStyle w:val="Hyperlink"/>
            <w:rFonts w:ascii="Times New Roman" w:eastAsia="Calibri" w:hAnsi="Times New Roman" w:cs="Times New Roman"/>
            <w:b/>
          </w:rPr>
          <w:t>register</w:t>
        </w:r>
        <w:r w:rsidR="008454A5" w:rsidRPr="004160F1">
          <w:rPr>
            <w:rStyle w:val="Hyperlink"/>
            <w:rFonts w:ascii="Times New Roman" w:eastAsia="Calibri" w:hAnsi="Times New Roman" w:cs="Times New Roman"/>
            <w:b/>
          </w:rPr>
          <w:t xml:space="preserve"> online here</w:t>
        </w:r>
        <w:r w:rsidRPr="004160F1">
          <w:rPr>
            <w:rStyle w:val="Hyperlink"/>
            <w:rFonts w:ascii="Times New Roman" w:eastAsia="Calibri" w:hAnsi="Times New Roman" w:cs="Times New Roman"/>
            <w:b/>
          </w:rPr>
          <w:t xml:space="preserve"> for the webinar</w:t>
        </w:r>
        <w:r w:rsidRPr="004160F1">
          <w:rPr>
            <w:rStyle w:val="Hyperlink"/>
            <w:rFonts w:ascii="Times New Roman" w:eastAsia="Calibri" w:hAnsi="Times New Roman" w:cs="Times New Roman"/>
          </w:rPr>
          <w:t>.</w:t>
        </w:r>
      </w:hyperlink>
    </w:p>
    <w:p w14:paraId="51523F76" w14:textId="77777777" w:rsidR="00BE1C4D" w:rsidRDefault="00BE1C4D" w:rsidP="006621CE">
      <w:pPr>
        <w:spacing w:line="360" w:lineRule="auto"/>
        <w:rPr>
          <w:rFonts w:ascii="Times New Roman" w:eastAsia="Calibri" w:hAnsi="Times New Roman" w:cs="Times New Roman"/>
        </w:rPr>
      </w:pPr>
    </w:p>
    <w:p w14:paraId="5B596E7A" w14:textId="77777777" w:rsidR="00BD0FC9" w:rsidRPr="007F65B1" w:rsidRDefault="00BD0FC9" w:rsidP="00BD0FC9">
      <w:pPr>
        <w:spacing w:line="360" w:lineRule="auto"/>
        <w:jc w:val="both"/>
        <w:rPr>
          <w:rFonts w:ascii="Times New Roman" w:hAnsi="Times New Roman" w:cs="Times New Roman"/>
          <w:b/>
          <w:bCs/>
          <w:u w:val="single"/>
        </w:rPr>
      </w:pPr>
      <w:r w:rsidRPr="007F65B1">
        <w:rPr>
          <w:rFonts w:ascii="Times New Roman" w:hAnsi="Times New Roman" w:cs="Times New Roman"/>
          <w:b/>
          <w:bCs/>
          <w:u w:val="single"/>
        </w:rPr>
        <w:t>About CUSO Financial Services, LP and Sorrento Pacific Financial LLC</w:t>
      </w:r>
    </w:p>
    <w:p w14:paraId="17E3A712" w14:textId="0E06FAA7" w:rsidR="00515DAD" w:rsidRDefault="00BD0FC9" w:rsidP="00BD0FC9">
      <w:pPr>
        <w:spacing w:line="360" w:lineRule="auto"/>
        <w:rPr>
          <w:rFonts w:ascii="Times New Roman" w:hAnsi="Times New Roman" w:cs="Times New Roman"/>
          <w:bCs/>
        </w:rPr>
      </w:pPr>
      <w:r w:rsidRPr="007F65B1">
        <w:rPr>
          <w:rFonts w:ascii="Times New Roman" w:hAnsi="Times New Roman" w:cs="Times New Roman"/>
        </w:rPr>
        <w:t xml:space="preserve">CUSO Financial Services, L.P. and Sorrento Pacific Financial, LLC (Members </w:t>
      </w:r>
      <w:hyperlink r:id="rId14" w:history="1">
        <w:r w:rsidRPr="007F65B1">
          <w:rPr>
            <w:rStyle w:val="Hyperlink"/>
            <w:rFonts w:ascii="Times New Roman" w:hAnsi="Times New Roman" w:cs="Times New Roman"/>
          </w:rPr>
          <w:t>FINRA</w:t>
        </w:r>
      </w:hyperlink>
      <w:r w:rsidRPr="007F65B1">
        <w:rPr>
          <w:rFonts w:ascii="Times New Roman" w:hAnsi="Times New Roman" w:cs="Times New Roman"/>
        </w:rPr>
        <w:t>/</w:t>
      </w:r>
      <w:hyperlink r:id="rId15" w:history="1">
        <w:r w:rsidRPr="007F65B1">
          <w:rPr>
            <w:rStyle w:val="Hyperlink"/>
            <w:rFonts w:ascii="Times New Roman" w:hAnsi="Times New Roman" w:cs="Times New Roman"/>
          </w:rPr>
          <w:t>SIPC</w:t>
        </w:r>
      </w:hyperlink>
      <w:r w:rsidRPr="007F65B1">
        <w:rPr>
          <w:rFonts w:ascii="Times New Roman" w:hAnsi="Times New Roman" w:cs="Times New Roman"/>
        </w:rPr>
        <w:t xml:space="preserve">) are subsidiaries of Atria Wealth Solutions. Established in 1997, they specialize in placing investment programs inside credit unions and banks, </w:t>
      </w:r>
      <w:r w:rsidRPr="007F65B1">
        <w:rPr>
          <w:rFonts w:ascii="Times New Roman" w:hAnsi="Times New Roman" w:cs="Times New Roman"/>
          <w:bCs/>
        </w:rPr>
        <w:t>providing customized investment an</w:t>
      </w:r>
      <w:r w:rsidR="00471A96">
        <w:rPr>
          <w:rFonts w:ascii="Times New Roman" w:hAnsi="Times New Roman" w:cs="Times New Roman"/>
          <w:bCs/>
        </w:rPr>
        <w:t>d insurance solutions to over 22</w:t>
      </w:r>
      <w:r w:rsidRPr="007F65B1">
        <w:rPr>
          <w:rFonts w:ascii="Times New Roman" w:hAnsi="Times New Roman" w:cs="Times New Roman"/>
          <w:bCs/>
        </w:rPr>
        <w:t xml:space="preserve">0 financial institutions throughout the country, with $30+ billion in AUA. Headquartered in San Diego, with branch offices nationwide, both broker-dealers are </w:t>
      </w:r>
      <w:hyperlink r:id="rId16" w:history="1">
        <w:r w:rsidRPr="007F65B1">
          <w:rPr>
            <w:rStyle w:val="Hyperlink"/>
            <w:rFonts w:ascii="Times New Roman" w:hAnsi="Times New Roman" w:cs="Times New Roman"/>
            <w:bCs/>
          </w:rPr>
          <w:t>SEC Registered Investment Advisers</w:t>
        </w:r>
      </w:hyperlink>
      <w:r w:rsidRPr="007F65B1">
        <w:rPr>
          <w:rFonts w:ascii="Times New Roman" w:hAnsi="Times New Roman" w:cs="Times New Roman"/>
          <w:bCs/>
        </w:rPr>
        <w:t xml:space="preserve">, with expertise in key areas including retirement services, wealth management, advisory solutions and insurance products for individuals and business customers.  For more information, see </w:t>
      </w:r>
      <w:hyperlink r:id="rId17" w:history="1">
        <w:r w:rsidRPr="007F65B1">
          <w:rPr>
            <w:rStyle w:val="Hyperlink"/>
            <w:rFonts w:ascii="Times New Roman" w:hAnsi="Times New Roman" w:cs="Times New Roman"/>
            <w:bCs/>
          </w:rPr>
          <w:t>www.cusonet.com</w:t>
        </w:r>
      </w:hyperlink>
      <w:r w:rsidRPr="007F65B1">
        <w:rPr>
          <w:rFonts w:ascii="Times New Roman" w:hAnsi="Times New Roman" w:cs="Times New Roman"/>
          <w:bCs/>
        </w:rPr>
        <w:t xml:space="preserve"> or visit their LinkedIn pages: </w:t>
      </w:r>
      <w:hyperlink r:id="rId18" w:history="1">
        <w:r w:rsidRPr="007F65B1">
          <w:rPr>
            <w:rStyle w:val="Hyperlink"/>
            <w:rFonts w:ascii="Times New Roman" w:hAnsi="Times New Roman" w:cs="Times New Roman"/>
            <w:bCs/>
          </w:rPr>
          <w:t>CFS</w:t>
        </w:r>
      </w:hyperlink>
      <w:r w:rsidRPr="007F65B1">
        <w:rPr>
          <w:rFonts w:ascii="Times New Roman" w:hAnsi="Times New Roman" w:cs="Times New Roman"/>
          <w:bCs/>
        </w:rPr>
        <w:t xml:space="preserve"> and </w:t>
      </w:r>
      <w:hyperlink r:id="rId19" w:history="1">
        <w:r w:rsidRPr="007F65B1">
          <w:rPr>
            <w:rStyle w:val="Hyperlink"/>
            <w:rFonts w:ascii="Times New Roman" w:hAnsi="Times New Roman" w:cs="Times New Roman"/>
            <w:bCs/>
          </w:rPr>
          <w:t>SPF</w:t>
        </w:r>
      </w:hyperlink>
      <w:r w:rsidRPr="007F65B1">
        <w:rPr>
          <w:rFonts w:ascii="Times New Roman" w:hAnsi="Times New Roman" w:cs="Times New Roman"/>
          <w:bCs/>
        </w:rPr>
        <w:t>.</w:t>
      </w:r>
    </w:p>
    <w:p w14:paraId="279E836F" w14:textId="09E79721" w:rsidR="00515DAD" w:rsidRPr="00F16EE9" w:rsidRDefault="00515DAD" w:rsidP="00BD0FC9">
      <w:pPr>
        <w:spacing w:line="360" w:lineRule="auto"/>
        <w:rPr>
          <w:rFonts w:ascii="Times New Roman" w:hAnsi="Times New Roman" w:cs="Times New Roman"/>
          <w:b/>
          <w:bCs/>
          <w:u w:val="single"/>
        </w:rPr>
      </w:pPr>
      <w:r w:rsidRPr="00F16EE9">
        <w:rPr>
          <w:rFonts w:ascii="Times New Roman" w:hAnsi="Times New Roman" w:cs="Times New Roman"/>
          <w:b/>
          <w:bCs/>
          <w:u w:val="single"/>
        </w:rPr>
        <w:t>About Stathis Partners, LLC</w:t>
      </w:r>
    </w:p>
    <w:p w14:paraId="149D7D65" w14:textId="15213981" w:rsidR="00515DAD" w:rsidRPr="00515DAD" w:rsidRDefault="00515DAD" w:rsidP="00515DAD">
      <w:pPr>
        <w:spacing w:line="360" w:lineRule="auto"/>
        <w:rPr>
          <w:rFonts w:ascii="Times New Roman" w:hAnsi="Times New Roman" w:cs="Times New Roman"/>
          <w:bCs/>
        </w:rPr>
      </w:pPr>
      <w:r w:rsidRPr="00515DAD">
        <w:rPr>
          <w:rFonts w:ascii="Times New Roman" w:hAnsi="Times New Roman" w:cs="Times New Roman"/>
          <w:bCs/>
        </w:rPr>
        <w:t xml:space="preserve">Stathis Partners, LLC. </w:t>
      </w:r>
      <w:proofErr w:type="gramStart"/>
      <w:r w:rsidRPr="00515DAD">
        <w:rPr>
          <w:rFonts w:ascii="Times New Roman" w:hAnsi="Times New Roman" w:cs="Times New Roman"/>
          <w:bCs/>
        </w:rPr>
        <w:t>is</w:t>
      </w:r>
      <w:proofErr w:type="gramEnd"/>
      <w:r w:rsidRPr="00515DAD">
        <w:rPr>
          <w:rFonts w:ascii="Times New Roman" w:hAnsi="Times New Roman" w:cs="Times New Roman"/>
          <w:bCs/>
        </w:rPr>
        <w:t xml:space="preserve"> an executive resources firm in the bank and credit union brokerage channel. SP’s primary objective is to make the channel more competitive by fostering best-practices knowledge exchange and spearheading new business intelligence initiatives. This is accomplished by providing research, consulting, and live forums where executive leaders in the channel enhance strategic thinking via peer group discussions. Much of SP’s work is accomplished via partnerships with other subject matter experts in the industry. This enables us to bring best-of-breed solutions to bear.</w:t>
      </w:r>
      <w:r>
        <w:rPr>
          <w:rFonts w:ascii="Times New Roman" w:hAnsi="Times New Roman" w:cs="Times New Roman"/>
          <w:bCs/>
        </w:rPr>
        <w:t xml:space="preserve"> For more information on Stathis Partners, visit </w:t>
      </w:r>
      <w:hyperlink r:id="rId20" w:history="1">
        <w:r w:rsidRPr="005D6880">
          <w:rPr>
            <w:rStyle w:val="Hyperlink"/>
            <w:rFonts w:ascii="Times New Roman" w:hAnsi="Times New Roman" w:cs="Times New Roman"/>
            <w:bCs/>
          </w:rPr>
          <w:t>www.stathispartners.com</w:t>
        </w:r>
      </w:hyperlink>
      <w:r>
        <w:rPr>
          <w:rFonts w:ascii="Times New Roman" w:hAnsi="Times New Roman" w:cs="Times New Roman"/>
          <w:bCs/>
        </w:rPr>
        <w:t xml:space="preserve">. </w:t>
      </w:r>
    </w:p>
    <w:bookmarkEnd w:id="0"/>
    <w:p w14:paraId="225E89C7" w14:textId="00CBF89A" w:rsidR="000A15B2" w:rsidRDefault="0093258E" w:rsidP="00C27EAD">
      <w:pPr>
        <w:spacing w:line="360" w:lineRule="auto"/>
        <w:jc w:val="center"/>
        <w:rPr>
          <w:rFonts w:ascii="Times New Roman" w:eastAsia="Calibri" w:hAnsi="Times New Roman" w:cs="Times New Roman"/>
        </w:rPr>
      </w:pPr>
      <w:r w:rsidRPr="00521616">
        <w:rPr>
          <w:rFonts w:ascii="Times New Roman" w:eastAsia="Calibri" w:hAnsi="Times New Roman" w:cs="Times New Roman"/>
        </w:rPr>
        <w:t># # #</w:t>
      </w:r>
    </w:p>
    <w:p w14:paraId="374855A3" w14:textId="77777777" w:rsidR="0093258E" w:rsidRPr="00521616" w:rsidRDefault="0093258E" w:rsidP="0093258E">
      <w:pPr>
        <w:spacing w:line="360" w:lineRule="auto"/>
        <w:rPr>
          <w:rFonts w:ascii="Times New Roman" w:eastAsia="Calibri" w:hAnsi="Times New Roman" w:cs="Times New Roman"/>
        </w:rPr>
      </w:pPr>
      <w:r w:rsidRPr="00521616">
        <w:rPr>
          <w:rFonts w:ascii="Times New Roman" w:eastAsia="Calibri" w:hAnsi="Times New Roman" w:cs="Times New Roman"/>
        </w:rPr>
        <w:t xml:space="preserve">Media Contact: </w:t>
      </w:r>
    </w:p>
    <w:p w14:paraId="6D0A311E" w14:textId="77777777" w:rsidR="00033C2A" w:rsidRDefault="00033C2A" w:rsidP="00033C2A">
      <w:pPr>
        <w:spacing w:after="0" w:line="360" w:lineRule="auto"/>
        <w:rPr>
          <w:rFonts w:ascii="Times New Roman" w:eastAsia="Calibri" w:hAnsi="Times New Roman" w:cs="Times New Roman"/>
        </w:rPr>
      </w:pPr>
      <w:r>
        <w:rPr>
          <w:rFonts w:ascii="Times New Roman" w:eastAsia="Calibri" w:hAnsi="Times New Roman" w:cs="Times New Roman"/>
        </w:rPr>
        <w:lastRenderedPageBreak/>
        <w:t>Hilary McCarthy</w:t>
      </w:r>
    </w:p>
    <w:p w14:paraId="3B0B431C" w14:textId="77777777" w:rsidR="0093258E" w:rsidRDefault="00BE594F" w:rsidP="00033C2A">
      <w:pPr>
        <w:spacing w:after="0" w:line="360" w:lineRule="auto"/>
        <w:rPr>
          <w:rFonts w:ascii="Times New Roman" w:eastAsia="Calibri" w:hAnsi="Times New Roman" w:cs="Times New Roman"/>
        </w:rPr>
      </w:pPr>
      <w:hyperlink r:id="rId21" w:history="1">
        <w:r w:rsidR="00033C2A" w:rsidRPr="00756FCB">
          <w:rPr>
            <w:rStyle w:val="Hyperlink"/>
            <w:rFonts w:ascii="Times New Roman" w:eastAsia="Calibri" w:hAnsi="Times New Roman" w:cs="Times New Roman"/>
          </w:rPr>
          <w:t>hilary@clearpointagency.com</w:t>
        </w:r>
      </w:hyperlink>
      <w:r w:rsidR="00380AEC">
        <w:rPr>
          <w:rFonts w:ascii="Times New Roman" w:eastAsia="Calibri" w:hAnsi="Times New Roman" w:cs="Times New Roman"/>
        </w:rPr>
        <w:t xml:space="preserve"> </w:t>
      </w:r>
      <w:r w:rsidR="0063353E">
        <w:rPr>
          <w:rFonts w:ascii="Times New Roman" w:eastAsia="Calibri" w:hAnsi="Times New Roman" w:cs="Times New Roman"/>
        </w:rPr>
        <w:br/>
      </w:r>
      <w:r w:rsidR="00033C2A">
        <w:rPr>
          <w:rFonts w:ascii="Times New Roman" w:eastAsia="Calibri" w:hAnsi="Times New Roman" w:cs="Times New Roman"/>
        </w:rPr>
        <w:t>508-829-2543</w:t>
      </w:r>
    </w:p>
    <w:sectPr w:rsidR="00932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9D5"/>
    <w:multiLevelType w:val="hybridMultilevel"/>
    <w:tmpl w:val="C5803364"/>
    <w:lvl w:ilvl="0" w:tplc="D71ABE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683D"/>
    <w:multiLevelType w:val="hybridMultilevel"/>
    <w:tmpl w:val="7AF2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00B77"/>
    <w:multiLevelType w:val="hybridMultilevel"/>
    <w:tmpl w:val="F7A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979CF"/>
    <w:multiLevelType w:val="hybridMultilevel"/>
    <w:tmpl w:val="A8AC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503AF"/>
    <w:multiLevelType w:val="hybridMultilevel"/>
    <w:tmpl w:val="01EC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F102E"/>
    <w:multiLevelType w:val="hybridMultilevel"/>
    <w:tmpl w:val="CFA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zUxNrYwMLMwNDJQ0lEKTi0uzszPAykwNKsFAAjENA0tAAAA"/>
  </w:docVars>
  <w:rsids>
    <w:rsidRoot w:val="0093258E"/>
    <w:rsid w:val="00016AE9"/>
    <w:rsid w:val="00033BC8"/>
    <w:rsid w:val="00033C2A"/>
    <w:rsid w:val="0007214F"/>
    <w:rsid w:val="00073F39"/>
    <w:rsid w:val="00090EBB"/>
    <w:rsid w:val="000949C4"/>
    <w:rsid w:val="000A15B2"/>
    <w:rsid w:val="000C3688"/>
    <w:rsid w:val="000C3739"/>
    <w:rsid w:val="000C42E0"/>
    <w:rsid w:val="000D5B2B"/>
    <w:rsid w:val="000E11A7"/>
    <w:rsid w:val="00110E44"/>
    <w:rsid w:val="001270FF"/>
    <w:rsid w:val="00171992"/>
    <w:rsid w:val="00180D1E"/>
    <w:rsid w:val="00184BD5"/>
    <w:rsid w:val="001F4D50"/>
    <w:rsid w:val="00210F32"/>
    <w:rsid w:val="00225943"/>
    <w:rsid w:val="00230310"/>
    <w:rsid w:val="002516F7"/>
    <w:rsid w:val="00255A94"/>
    <w:rsid w:val="00260117"/>
    <w:rsid w:val="00266B3E"/>
    <w:rsid w:val="00271CBE"/>
    <w:rsid w:val="002961B5"/>
    <w:rsid w:val="0029667E"/>
    <w:rsid w:val="00297BFF"/>
    <w:rsid w:val="00297D26"/>
    <w:rsid w:val="002A2F88"/>
    <w:rsid w:val="002C49E8"/>
    <w:rsid w:val="002C546A"/>
    <w:rsid w:val="002D0B93"/>
    <w:rsid w:val="002D1619"/>
    <w:rsid w:val="002F0AFD"/>
    <w:rsid w:val="003123A6"/>
    <w:rsid w:val="0031496A"/>
    <w:rsid w:val="00377F67"/>
    <w:rsid w:val="00380A1F"/>
    <w:rsid w:val="00380AEC"/>
    <w:rsid w:val="00382C2C"/>
    <w:rsid w:val="00395B3B"/>
    <w:rsid w:val="003964F1"/>
    <w:rsid w:val="003A67B8"/>
    <w:rsid w:val="003C25B6"/>
    <w:rsid w:val="003F69F3"/>
    <w:rsid w:val="004049B8"/>
    <w:rsid w:val="00414902"/>
    <w:rsid w:val="004160F1"/>
    <w:rsid w:val="00422D20"/>
    <w:rsid w:val="00457D16"/>
    <w:rsid w:val="00460823"/>
    <w:rsid w:val="0047015D"/>
    <w:rsid w:val="00471A96"/>
    <w:rsid w:val="00477805"/>
    <w:rsid w:val="00483920"/>
    <w:rsid w:val="00483C77"/>
    <w:rsid w:val="004847F1"/>
    <w:rsid w:val="00485ADE"/>
    <w:rsid w:val="00487BC5"/>
    <w:rsid w:val="00492F36"/>
    <w:rsid w:val="00494A1E"/>
    <w:rsid w:val="004B23A3"/>
    <w:rsid w:val="004B2C30"/>
    <w:rsid w:val="004B437E"/>
    <w:rsid w:val="004B4B7F"/>
    <w:rsid w:val="004B71DB"/>
    <w:rsid w:val="004D0C94"/>
    <w:rsid w:val="004D1E46"/>
    <w:rsid w:val="004D4D48"/>
    <w:rsid w:val="004D606C"/>
    <w:rsid w:val="004E7D46"/>
    <w:rsid w:val="004F232A"/>
    <w:rsid w:val="00515DAD"/>
    <w:rsid w:val="0052478A"/>
    <w:rsid w:val="00545972"/>
    <w:rsid w:val="00553568"/>
    <w:rsid w:val="005623AE"/>
    <w:rsid w:val="005742BE"/>
    <w:rsid w:val="005B54FE"/>
    <w:rsid w:val="005E3E35"/>
    <w:rsid w:val="005F4949"/>
    <w:rsid w:val="00610E9D"/>
    <w:rsid w:val="00622514"/>
    <w:rsid w:val="0063115B"/>
    <w:rsid w:val="0063353E"/>
    <w:rsid w:val="00634047"/>
    <w:rsid w:val="006467A1"/>
    <w:rsid w:val="00655BFF"/>
    <w:rsid w:val="006607B3"/>
    <w:rsid w:val="006621CE"/>
    <w:rsid w:val="00665B8C"/>
    <w:rsid w:val="006674E2"/>
    <w:rsid w:val="00672CD9"/>
    <w:rsid w:val="00673793"/>
    <w:rsid w:val="00674BDA"/>
    <w:rsid w:val="006803E7"/>
    <w:rsid w:val="00683189"/>
    <w:rsid w:val="00690455"/>
    <w:rsid w:val="006911B4"/>
    <w:rsid w:val="00691B7F"/>
    <w:rsid w:val="00696390"/>
    <w:rsid w:val="006A485A"/>
    <w:rsid w:val="006A74DC"/>
    <w:rsid w:val="006C57DD"/>
    <w:rsid w:val="006D1181"/>
    <w:rsid w:val="006D18A0"/>
    <w:rsid w:val="006F4C67"/>
    <w:rsid w:val="00710DA0"/>
    <w:rsid w:val="0071117C"/>
    <w:rsid w:val="0073402E"/>
    <w:rsid w:val="00762FDB"/>
    <w:rsid w:val="00773E46"/>
    <w:rsid w:val="00783752"/>
    <w:rsid w:val="00794CFA"/>
    <w:rsid w:val="007A28C6"/>
    <w:rsid w:val="007B04C3"/>
    <w:rsid w:val="007C416E"/>
    <w:rsid w:val="007C46CE"/>
    <w:rsid w:val="007D2349"/>
    <w:rsid w:val="00802C10"/>
    <w:rsid w:val="0080579C"/>
    <w:rsid w:val="008246BE"/>
    <w:rsid w:val="008257B3"/>
    <w:rsid w:val="00825BAA"/>
    <w:rsid w:val="00831F3D"/>
    <w:rsid w:val="008454A5"/>
    <w:rsid w:val="00866CFD"/>
    <w:rsid w:val="00876724"/>
    <w:rsid w:val="00883C78"/>
    <w:rsid w:val="008C1313"/>
    <w:rsid w:val="008C56A4"/>
    <w:rsid w:val="008C5FC4"/>
    <w:rsid w:val="008D09E7"/>
    <w:rsid w:val="008E7A57"/>
    <w:rsid w:val="008F1912"/>
    <w:rsid w:val="008F2DEF"/>
    <w:rsid w:val="0090752D"/>
    <w:rsid w:val="0093167A"/>
    <w:rsid w:val="00931949"/>
    <w:rsid w:val="0093258E"/>
    <w:rsid w:val="00934012"/>
    <w:rsid w:val="00936D38"/>
    <w:rsid w:val="009443C8"/>
    <w:rsid w:val="00947928"/>
    <w:rsid w:val="0095760F"/>
    <w:rsid w:val="00974400"/>
    <w:rsid w:val="00993718"/>
    <w:rsid w:val="00995C0B"/>
    <w:rsid w:val="009A0EBC"/>
    <w:rsid w:val="009A2E81"/>
    <w:rsid w:val="009A7009"/>
    <w:rsid w:val="009D3EBC"/>
    <w:rsid w:val="009F0D06"/>
    <w:rsid w:val="00A11B18"/>
    <w:rsid w:val="00A203A5"/>
    <w:rsid w:val="00A279D7"/>
    <w:rsid w:val="00A27BF8"/>
    <w:rsid w:val="00A360D5"/>
    <w:rsid w:val="00A36962"/>
    <w:rsid w:val="00A433D3"/>
    <w:rsid w:val="00A43729"/>
    <w:rsid w:val="00A45675"/>
    <w:rsid w:val="00A67EDD"/>
    <w:rsid w:val="00A846BD"/>
    <w:rsid w:val="00A96E10"/>
    <w:rsid w:val="00AB7632"/>
    <w:rsid w:val="00AC0AE1"/>
    <w:rsid w:val="00AC2296"/>
    <w:rsid w:val="00AF019C"/>
    <w:rsid w:val="00B062C2"/>
    <w:rsid w:val="00B146C5"/>
    <w:rsid w:val="00B2219E"/>
    <w:rsid w:val="00B265FF"/>
    <w:rsid w:val="00B2695A"/>
    <w:rsid w:val="00B31617"/>
    <w:rsid w:val="00B35891"/>
    <w:rsid w:val="00B37A10"/>
    <w:rsid w:val="00B45BA2"/>
    <w:rsid w:val="00B738DE"/>
    <w:rsid w:val="00B949E2"/>
    <w:rsid w:val="00B96E20"/>
    <w:rsid w:val="00B97D48"/>
    <w:rsid w:val="00BA18E2"/>
    <w:rsid w:val="00BA3850"/>
    <w:rsid w:val="00BA4463"/>
    <w:rsid w:val="00BD0FC9"/>
    <w:rsid w:val="00BE0A07"/>
    <w:rsid w:val="00BE18EE"/>
    <w:rsid w:val="00BE1C4D"/>
    <w:rsid w:val="00BE594F"/>
    <w:rsid w:val="00BF31AE"/>
    <w:rsid w:val="00BF41CB"/>
    <w:rsid w:val="00BF4F0A"/>
    <w:rsid w:val="00C07190"/>
    <w:rsid w:val="00C07EEF"/>
    <w:rsid w:val="00C12F92"/>
    <w:rsid w:val="00C27EAD"/>
    <w:rsid w:val="00C45898"/>
    <w:rsid w:val="00C475CB"/>
    <w:rsid w:val="00C5151E"/>
    <w:rsid w:val="00C708C7"/>
    <w:rsid w:val="00C73F2E"/>
    <w:rsid w:val="00C866C3"/>
    <w:rsid w:val="00C875A5"/>
    <w:rsid w:val="00C9346F"/>
    <w:rsid w:val="00C9379F"/>
    <w:rsid w:val="00CA084B"/>
    <w:rsid w:val="00CB5995"/>
    <w:rsid w:val="00CC4CBA"/>
    <w:rsid w:val="00CC6A05"/>
    <w:rsid w:val="00CE1F6A"/>
    <w:rsid w:val="00D0225F"/>
    <w:rsid w:val="00D1144A"/>
    <w:rsid w:val="00D17484"/>
    <w:rsid w:val="00D35ACF"/>
    <w:rsid w:val="00D41082"/>
    <w:rsid w:val="00D41566"/>
    <w:rsid w:val="00D52FD9"/>
    <w:rsid w:val="00D53F65"/>
    <w:rsid w:val="00D56018"/>
    <w:rsid w:val="00D56E59"/>
    <w:rsid w:val="00D706E9"/>
    <w:rsid w:val="00D73B97"/>
    <w:rsid w:val="00D82178"/>
    <w:rsid w:val="00D96666"/>
    <w:rsid w:val="00D96E9C"/>
    <w:rsid w:val="00DB4DBF"/>
    <w:rsid w:val="00DD6365"/>
    <w:rsid w:val="00DE0059"/>
    <w:rsid w:val="00DE2F4D"/>
    <w:rsid w:val="00DE7D8D"/>
    <w:rsid w:val="00DF4250"/>
    <w:rsid w:val="00E0319A"/>
    <w:rsid w:val="00E06E74"/>
    <w:rsid w:val="00E15E09"/>
    <w:rsid w:val="00E204CC"/>
    <w:rsid w:val="00E229E7"/>
    <w:rsid w:val="00E46B8E"/>
    <w:rsid w:val="00E47D3E"/>
    <w:rsid w:val="00E70DE6"/>
    <w:rsid w:val="00E87187"/>
    <w:rsid w:val="00E95A24"/>
    <w:rsid w:val="00E964D6"/>
    <w:rsid w:val="00EA1A08"/>
    <w:rsid w:val="00EA299E"/>
    <w:rsid w:val="00EA314B"/>
    <w:rsid w:val="00EB0BE0"/>
    <w:rsid w:val="00EB6C9C"/>
    <w:rsid w:val="00EC46D3"/>
    <w:rsid w:val="00ED4DAD"/>
    <w:rsid w:val="00ED646C"/>
    <w:rsid w:val="00ED6B2E"/>
    <w:rsid w:val="00ED7861"/>
    <w:rsid w:val="00EE5EC1"/>
    <w:rsid w:val="00EF70D9"/>
    <w:rsid w:val="00F015A9"/>
    <w:rsid w:val="00F0288A"/>
    <w:rsid w:val="00F04B41"/>
    <w:rsid w:val="00F05BB5"/>
    <w:rsid w:val="00F061F9"/>
    <w:rsid w:val="00F14699"/>
    <w:rsid w:val="00F14C8C"/>
    <w:rsid w:val="00F16EE9"/>
    <w:rsid w:val="00F36A46"/>
    <w:rsid w:val="00F559EA"/>
    <w:rsid w:val="00F61303"/>
    <w:rsid w:val="00F63C8C"/>
    <w:rsid w:val="00FA6999"/>
    <w:rsid w:val="00FB7C4D"/>
    <w:rsid w:val="00FD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BBC"/>
  <w15:docId w15:val="{559331A6-560A-4331-ACE1-C45675C3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80D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58E"/>
    <w:rPr>
      <w:color w:val="0563C1" w:themeColor="hyperlink"/>
      <w:u w:val="single"/>
    </w:rPr>
  </w:style>
  <w:style w:type="character" w:customStyle="1" w:styleId="UnresolvedMention1">
    <w:name w:val="Unresolved Mention1"/>
    <w:basedOn w:val="DefaultParagraphFont"/>
    <w:uiPriority w:val="99"/>
    <w:semiHidden/>
    <w:unhideWhenUsed/>
    <w:rsid w:val="00CC6A05"/>
    <w:rPr>
      <w:color w:val="808080"/>
      <w:shd w:val="clear" w:color="auto" w:fill="E6E6E6"/>
    </w:rPr>
  </w:style>
  <w:style w:type="character" w:styleId="FollowedHyperlink">
    <w:name w:val="FollowedHyperlink"/>
    <w:basedOn w:val="DefaultParagraphFont"/>
    <w:uiPriority w:val="99"/>
    <w:semiHidden/>
    <w:unhideWhenUsed/>
    <w:rsid w:val="00F61303"/>
    <w:rPr>
      <w:color w:val="954F72" w:themeColor="followedHyperlink"/>
      <w:u w:val="single"/>
    </w:rPr>
  </w:style>
  <w:style w:type="character" w:styleId="CommentReference">
    <w:name w:val="annotation reference"/>
    <w:basedOn w:val="DefaultParagraphFont"/>
    <w:uiPriority w:val="99"/>
    <w:semiHidden/>
    <w:unhideWhenUsed/>
    <w:rsid w:val="00D96666"/>
    <w:rPr>
      <w:sz w:val="16"/>
      <w:szCs w:val="16"/>
    </w:rPr>
  </w:style>
  <w:style w:type="paragraph" w:styleId="CommentText">
    <w:name w:val="annotation text"/>
    <w:basedOn w:val="Normal"/>
    <w:link w:val="CommentTextChar"/>
    <w:uiPriority w:val="99"/>
    <w:semiHidden/>
    <w:unhideWhenUsed/>
    <w:rsid w:val="00D96666"/>
    <w:pPr>
      <w:spacing w:line="240" w:lineRule="auto"/>
    </w:pPr>
    <w:rPr>
      <w:sz w:val="20"/>
      <w:szCs w:val="20"/>
    </w:rPr>
  </w:style>
  <w:style w:type="character" w:customStyle="1" w:styleId="CommentTextChar">
    <w:name w:val="Comment Text Char"/>
    <w:basedOn w:val="DefaultParagraphFont"/>
    <w:link w:val="CommentText"/>
    <w:uiPriority w:val="99"/>
    <w:semiHidden/>
    <w:rsid w:val="00D96666"/>
    <w:rPr>
      <w:sz w:val="20"/>
      <w:szCs w:val="20"/>
    </w:rPr>
  </w:style>
  <w:style w:type="paragraph" w:styleId="CommentSubject">
    <w:name w:val="annotation subject"/>
    <w:basedOn w:val="CommentText"/>
    <w:next w:val="CommentText"/>
    <w:link w:val="CommentSubjectChar"/>
    <w:uiPriority w:val="99"/>
    <w:semiHidden/>
    <w:unhideWhenUsed/>
    <w:rsid w:val="00D96666"/>
    <w:rPr>
      <w:b/>
      <w:bCs/>
    </w:rPr>
  </w:style>
  <w:style w:type="character" w:customStyle="1" w:styleId="CommentSubjectChar">
    <w:name w:val="Comment Subject Char"/>
    <w:basedOn w:val="CommentTextChar"/>
    <w:link w:val="CommentSubject"/>
    <w:uiPriority w:val="99"/>
    <w:semiHidden/>
    <w:rsid w:val="00D96666"/>
    <w:rPr>
      <w:b/>
      <w:bCs/>
      <w:sz w:val="20"/>
      <w:szCs w:val="20"/>
    </w:rPr>
  </w:style>
  <w:style w:type="paragraph" w:styleId="BalloonText">
    <w:name w:val="Balloon Text"/>
    <w:basedOn w:val="Normal"/>
    <w:link w:val="BalloonTextChar"/>
    <w:uiPriority w:val="99"/>
    <w:semiHidden/>
    <w:unhideWhenUsed/>
    <w:rsid w:val="00D9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66"/>
    <w:rPr>
      <w:rFonts w:ascii="Segoe UI" w:hAnsi="Segoe UI" w:cs="Segoe UI"/>
      <w:sz w:val="18"/>
      <w:szCs w:val="18"/>
    </w:rPr>
  </w:style>
  <w:style w:type="paragraph" w:styleId="ListParagraph">
    <w:name w:val="List Paragraph"/>
    <w:basedOn w:val="Normal"/>
    <w:uiPriority w:val="34"/>
    <w:qFormat/>
    <w:rsid w:val="00BE0A07"/>
    <w:pPr>
      <w:ind w:left="720"/>
      <w:contextualSpacing/>
    </w:pPr>
  </w:style>
  <w:style w:type="character" w:customStyle="1" w:styleId="Heading4Char">
    <w:name w:val="Heading 4 Char"/>
    <w:basedOn w:val="DefaultParagraphFont"/>
    <w:link w:val="Heading4"/>
    <w:uiPriority w:val="9"/>
    <w:semiHidden/>
    <w:rsid w:val="00180D1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7250">
      <w:bodyDiv w:val="1"/>
      <w:marLeft w:val="0"/>
      <w:marRight w:val="0"/>
      <w:marTop w:val="0"/>
      <w:marBottom w:val="0"/>
      <w:divBdr>
        <w:top w:val="none" w:sz="0" w:space="0" w:color="auto"/>
        <w:left w:val="none" w:sz="0" w:space="0" w:color="auto"/>
        <w:bottom w:val="none" w:sz="0" w:space="0" w:color="auto"/>
        <w:right w:val="none" w:sz="0" w:space="0" w:color="auto"/>
      </w:divBdr>
    </w:div>
    <w:div w:id="81687674">
      <w:bodyDiv w:val="1"/>
      <w:marLeft w:val="0"/>
      <w:marRight w:val="0"/>
      <w:marTop w:val="0"/>
      <w:marBottom w:val="0"/>
      <w:divBdr>
        <w:top w:val="none" w:sz="0" w:space="0" w:color="auto"/>
        <w:left w:val="none" w:sz="0" w:space="0" w:color="auto"/>
        <w:bottom w:val="none" w:sz="0" w:space="0" w:color="auto"/>
        <w:right w:val="none" w:sz="0" w:space="0" w:color="auto"/>
      </w:divBdr>
    </w:div>
    <w:div w:id="123158777">
      <w:bodyDiv w:val="1"/>
      <w:marLeft w:val="0"/>
      <w:marRight w:val="0"/>
      <w:marTop w:val="0"/>
      <w:marBottom w:val="0"/>
      <w:divBdr>
        <w:top w:val="none" w:sz="0" w:space="0" w:color="auto"/>
        <w:left w:val="none" w:sz="0" w:space="0" w:color="auto"/>
        <w:bottom w:val="none" w:sz="0" w:space="0" w:color="auto"/>
        <w:right w:val="none" w:sz="0" w:space="0" w:color="auto"/>
      </w:divBdr>
    </w:div>
    <w:div w:id="580454955">
      <w:bodyDiv w:val="1"/>
      <w:marLeft w:val="0"/>
      <w:marRight w:val="0"/>
      <w:marTop w:val="0"/>
      <w:marBottom w:val="0"/>
      <w:divBdr>
        <w:top w:val="none" w:sz="0" w:space="0" w:color="auto"/>
        <w:left w:val="none" w:sz="0" w:space="0" w:color="auto"/>
        <w:bottom w:val="none" w:sz="0" w:space="0" w:color="auto"/>
        <w:right w:val="none" w:sz="0" w:space="0" w:color="auto"/>
      </w:divBdr>
    </w:div>
    <w:div w:id="899022903">
      <w:bodyDiv w:val="1"/>
      <w:marLeft w:val="0"/>
      <w:marRight w:val="0"/>
      <w:marTop w:val="0"/>
      <w:marBottom w:val="0"/>
      <w:divBdr>
        <w:top w:val="none" w:sz="0" w:space="0" w:color="auto"/>
        <w:left w:val="none" w:sz="0" w:space="0" w:color="auto"/>
        <w:bottom w:val="none" w:sz="0" w:space="0" w:color="auto"/>
        <w:right w:val="none" w:sz="0" w:space="0" w:color="auto"/>
      </w:divBdr>
    </w:div>
    <w:div w:id="1305617399">
      <w:bodyDiv w:val="1"/>
      <w:marLeft w:val="0"/>
      <w:marRight w:val="0"/>
      <w:marTop w:val="0"/>
      <w:marBottom w:val="0"/>
      <w:divBdr>
        <w:top w:val="none" w:sz="0" w:space="0" w:color="auto"/>
        <w:left w:val="none" w:sz="0" w:space="0" w:color="auto"/>
        <w:bottom w:val="none" w:sz="0" w:space="0" w:color="auto"/>
        <w:right w:val="none" w:sz="0" w:space="0" w:color="auto"/>
      </w:divBdr>
    </w:div>
    <w:div w:id="1533420238">
      <w:bodyDiv w:val="1"/>
      <w:marLeft w:val="0"/>
      <w:marRight w:val="0"/>
      <w:marTop w:val="0"/>
      <w:marBottom w:val="0"/>
      <w:divBdr>
        <w:top w:val="none" w:sz="0" w:space="0" w:color="auto"/>
        <w:left w:val="none" w:sz="0" w:space="0" w:color="auto"/>
        <w:bottom w:val="none" w:sz="0" w:space="0" w:color="auto"/>
        <w:right w:val="none" w:sz="0" w:space="0" w:color="auto"/>
      </w:divBdr>
    </w:div>
    <w:div w:id="19192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onet.com" TargetMode="External"/><Relationship Id="rId13" Type="http://schemas.openxmlformats.org/officeDocument/2006/relationships/hyperlink" Target="https://cusonet.com/tiering-delivery-webinar-2/" TargetMode="External"/><Relationship Id="rId18" Type="http://schemas.openxmlformats.org/officeDocument/2006/relationships/hyperlink" Target="https://www.linkedin.com/company/cuso-financial-services-lp?trk=top_nav_home" TargetMode="External"/><Relationship Id="rId3" Type="http://schemas.openxmlformats.org/officeDocument/2006/relationships/styles" Target="styles.xml"/><Relationship Id="rId21" Type="http://schemas.openxmlformats.org/officeDocument/2006/relationships/hyperlink" Target="mailto:hilary@clearpointagency.com" TargetMode="External"/><Relationship Id="rId7" Type="http://schemas.openxmlformats.org/officeDocument/2006/relationships/image" Target="media/image2.jpg"/><Relationship Id="rId12" Type="http://schemas.openxmlformats.org/officeDocument/2006/relationships/hyperlink" Target="https://cusonet.com/about-cfsspf/management-team/" TargetMode="External"/><Relationship Id="rId17" Type="http://schemas.openxmlformats.org/officeDocument/2006/relationships/hyperlink" Target="http://www.cusonet.com" TargetMode="External"/><Relationship Id="rId2" Type="http://schemas.openxmlformats.org/officeDocument/2006/relationships/numbering" Target="numbering.xml"/><Relationship Id="rId16" Type="http://schemas.openxmlformats.org/officeDocument/2006/relationships/hyperlink" Target="http://www.sec.gov/divisions/investment/iaregulation/memoia.htm" TargetMode="External"/><Relationship Id="rId20" Type="http://schemas.openxmlformats.org/officeDocument/2006/relationships/hyperlink" Target="http://www.stathispartners.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usonet.com/tiering-delivery-webinar-2/" TargetMode="External"/><Relationship Id="rId5" Type="http://schemas.openxmlformats.org/officeDocument/2006/relationships/webSettings" Target="webSettings.xml"/><Relationship Id="rId15" Type="http://schemas.openxmlformats.org/officeDocument/2006/relationships/hyperlink" Target="http://www.sipc.org" TargetMode="External"/><Relationship Id="rId23" Type="http://schemas.openxmlformats.org/officeDocument/2006/relationships/theme" Target="theme/theme1.xml"/><Relationship Id="rId10" Type="http://schemas.openxmlformats.org/officeDocument/2006/relationships/hyperlink" Target="http://www.stathispartners.com/" TargetMode="External"/><Relationship Id="rId19" Type="http://schemas.openxmlformats.org/officeDocument/2006/relationships/hyperlink" Target="https://www.linkedin.com/company/sorrento-pacific-financial-llc?trk=top_nav_home" TargetMode="External"/><Relationship Id="rId4" Type="http://schemas.openxmlformats.org/officeDocument/2006/relationships/settings" Target="settings.xml"/><Relationship Id="rId9" Type="http://schemas.openxmlformats.org/officeDocument/2006/relationships/hyperlink" Target="https://cusonet.com" TargetMode="External"/><Relationship Id="rId14" Type="http://schemas.openxmlformats.org/officeDocument/2006/relationships/hyperlink" Target="http://www.finr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BEE1-A4B1-407C-A063-5E27828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Sachman</dc:creator>
  <cp:lastModifiedBy>Alexandra Demontano</cp:lastModifiedBy>
  <cp:revision>2</cp:revision>
  <cp:lastPrinted>2018-09-04T19:49:00Z</cp:lastPrinted>
  <dcterms:created xsi:type="dcterms:W3CDTF">2018-10-31T19:49:00Z</dcterms:created>
  <dcterms:modified xsi:type="dcterms:W3CDTF">2018-10-31T19:49:00Z</dcterms:modified>
</cp:coreProperties>
</file>